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OLE_LINK57"/>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cs="Arial"/>
          <w:b/>
          <w:sz w:val="24"/>
          <w:szCs w:val="24"/>
          <w:lang w:val="en-US" w:eastAsia="zh-CN"/>
        </w:rPr>
        <w:t xml:space="preserve">10 bis                                </w:t>
      </w:r>
      <w:r>
        <w:rPr>
          <w:rFonts w:hint="eastAsia" w:ascii="Arial" w:hAnsi="Arial" w:cs="Arial"/>
          <w:b/>
          <w:sz w:val="24"/>
          <w:szCs w:val="24"/>
        </w:rPr>
        <w:t>R4-2</w:t>
      </w:r>
      <w:r>
        <w:rPr>
          <w:rFonts w:hint="eastAsia" w:ascii="Arial" w:hAnsi="Arial" w:cs="Arial"/>
          <w:b/>
          <w:sz w:val="24"/>
          <w:szCs w:val="24"/>
          <w:lang w:val="en-US" w:eastAsia="zh-CN"/>
        </w:rPr>
        <w:t>404583</w:t>
      </w:r>
    </w:p>
    <w:bookmarkEnd w:id="0"/>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r>
        <w:rPr>
          <w:rFonts w:hint="eastAsia" w:ascii="Arial" w:hAnsi="Arial"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cs="Arial"/>
          <w:b/>
          <w:sz w:val="24"/>
          <w:szCs w:val="24"/>
          <w:lang w:val="en-US" w:eastAsia="zh-CN"/>
        </w:rPr>
        <w:t>Hunan Province</w:t>
      </w:r>
      <w:r>
        <w:rPr>
          <w:rFonts w:ascii="Arial" w:hAnsi="Arial" w:eastAsia="宋体" w:cs="Arial"/>
          <w:b/>
          <w:sz w:val="24"/>
          <w:szCs w:val="24"/>
          <w:lang w:eastAsia="zh-CN"/>
        </w:rPr>
        <w:t>,</w:t>
      </w:r>
      <w:r>
        <w:rPr>
          <w:rFonts w:hint="eastAsia" w:ascii="Arial" w:hAnsi="Arial" w:cs="Arial"/>
          <w:b/>
          <w:sz w:val="24"/>
          <w:szCs w:val="24"/>
          <w:lang w:val="en-US" w:eastAsia="zh-CN"/>
        </w:rPr>
        <w:t xml:space="preserve"> CN, April 15</w:t>
      </w:r>
      <w:r>
        <w:rPr>
          <w:rFonts w:ascii="Arial" w:hAnsi="Arial" w:eastAsia="宋体" w:cs="Arial"/>
          <w:b/>
          <w:sz w:val="24"/>
          <w:szCs w:val="24"/>
          <w:lang w:eastAsia="zh-CN"/>
        </w:rPr>
        <w:t xml:space="preserve"> – </w:t>
      </w:r>
      <w:r>
        <w:rPr>
          <w:rFonts w:hint="eastAsia" w:ascii="Arial" w:hAnsi="Arial" w:cs="Arial"/>
          <w:b/>
          <w:sz w:val="24"/>
          <w:szCs w:val="24"/>
          <w:lang w:val="en-US" w:eastAsia="zh-CN"/>
        </w:rPr>
        <w:t>19</w:t>
      </w:r>
      <w:r>
        <w:rPr>
          <w:rFonts w:ascii="Arial" w:hAnsi="Arial" w:eastAsia="宋体" w:cs="Arial"/>
          <w:b/>
          <w:sz w:val="24"/>
          <w:szCs w:val="24"/>
          <w:lang w:eastAsia="zh-CN"/>
        </w:rPr>
        <w:t>, 202</w:t>
      </w:r>
      <w:r>
        <w:rPr>
          <w:rFonts w:hint="eastAsia" w:ascii="Arial" w:hAnsi="Arial" w:cs="Arial"/>
          <w:b/>
          <w:sz w:val="24"/>
          <w:szCs w:val="24"/>
          <w:lang w:val="en-US" w:eastAsia="zh-CN"/>
        </w:rPr>
        <w:t>4</w:t>
      </w:r>
    </w:p>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w:t>
      </w:r>
      <w:bookmarkStart w:id="16" w:name="_GoBack"/>
      <w:bookmarkEnd w:id="16"/>
      <w:r>
        <w:rPr>
          <w:rStyle w:val="59"/>
          <w:rFonts w:hint="eastAsia"/>
          <w:b/>
          <w:highlight w:val="none"/>
          <w:lang w:val="en-US" w:eastAsia="zh-CN"/>
        </w:rPr>
        <w:t>ration</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default" w:ascii="Times New Roman" w:hAnsi="Times New Roman" w:eastAsia="宋体" w:cs="Times New Roman"/>
          <w:b/>
          <w:bCs w:val="0"/>
          <w:color w:val="auto"/>
          <w:sz w:val="24"/>
          <w:szCs w:val="24"/>
          <w:highlight w:val="none"/>
          <w:lang w:val="en-US" w:eastAsia="zh-CN"/>
        </w:rPr>
        <w:t>Discussion on</w:t>
      </w:r>
      <w:r>
        <w:rPr>
          <w:rFonts w:hint="eastAsia" w:cs="Times New Roman"/>
          <w:b/>
          <w:bCs w:val="0"/>
          <w:color w:val="auto"/>
          <w:sz w:val="24"/>
          <w:szCs w:val="24"/>
          <w:highlight w:val="none"/>
          <w:lang w:val="en-US" w:eastAsia="zh-CN"/>
        </w:rPr>
        <w:t xml:space="preserve"> NCR EMC Perf</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6.18.4</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Discussion</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GB" w:eastAsia="en-US" w:bidi="ar-SA"/>
        </w:rPr>
      </w:pPr>
      <w:r>
        <w:rPr>
          <w:rFonts w:hint="default" w:ascii="Times New Roman" w:hAnsi="Times New Roman" w:eastAsia="宋体" w:cs="Times New Roman"/>
          <w:b/>
          <w:color w:val="auto"/>
          <w:sz w:val="36"/>
          <w:szCs w:val="36"/>
          <w:highlight w:val="none"/>
          <w:lang w:val="en-GB" w:eastAsia="zh-CN" w:bidi="ar-SA"/>
        </w:rPr>
        <w:t>Introduction</w:t>
      </w:r>
    </w:p>
    <w:p>
      <w:pPr>
        <w:keepNext/>
        <w:keepLines/>
        <w:pageBreakBefore w:val="0"/>
        <w:widowControl/>
        <w:kinsoku/>
        <w:wordWrap/>
        <w:overflowPunct/>
        <w:topLinePunct w:val="0"/>
        <w:autoSpaceDE/>
        <w:autoSpaceDN/>
        <w:bidi w:val="0"/>
        <w:adjustRightInd/>
        <w:spacing w:beforeLines="-2147483648" w:after="180" w:afterLines="-2147483648" w:line="240" w:lineRule="auto"/>
        <w:ind w:left="0" w:leftChars="0" w:firstLine="0" w:firstLineChars="0"/>
        <w:jc w:val="left"/>
        <w:textAlignment w:val="auto"/>
        <w:rPr>
          <w:rFonts w:hint="eastAsia" w:cs="Times New Roman"/>
          <w:b w:val="0"/>
          <w:bCs w:val="0"/>
          <w:color w:val="auto"/>
          <w:kern w:val="0"/>
          <w:sz w:val="20"/>
          <w:szCs w:val="20"/>
          <w:lang w:val="en-US" w:eastAsia="zh-CN"/>
        </w:rPr>
      </w:pPr>
      <w:r>
        <w:rPr>
          <w:rFonts w:hint="eastAsia" w:cs="Times New Roman"/>
          <w:b w:val="0"/>
          <w:bCs w:val="0"/>
          <w:color w:val="auto"/>
          <w:kern w:val="0"/>
          <w:sz w:val="20"/>
          <w:szCs w:val="20"/>
          <w:lang w:val="en-US" w:eastAsia="zh-CN"/>
        </w:rPr>
        <w:t>In RAN4#110 meeting, the Perf requirements for NCR EMC has been discussed. The outcome of that meeting is captured in WF R4-2402961. The agreements and open issues are listed below. This discussion will focus on the study of open issues.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6" w:hRule="atLeast"/>
        </w:trPr>
        <w:tc>
          <w:tcPr>
            <w:tcW w:w="9876" w:type="dxa"/>
          </w:tcPr>
          <w:p>
            <w:pPr>
              <w:overflowPunct w:val="0"/>
              <w:autoSpaceDE w:val="0"/>
              <w:autoSpaceDN w:val="0"/>
              <w:adjustRightInd w:val="0"/>
              <w:spacing w:beforeLines="-2147483648" w:after="180" w:afterLines="-2147483648" w:line="240" w:lineRule="auto"/>
              <w:jc w:val="left"/>
              <w:textAlignment w:val="baseline"/>
              <w:rPr>
                <w:rFonts w:hint="eastAsia" w:ascii="Times New Roman" w:hAnsi="Times New Roman" w:eastAsia="等线" w:cs="Times New Roman"/>
                <w:b/>
                <w:bCs/>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Agreements:</w:t>
            </w:r>
          </w:p>
          <w:p>
            <w:pPr>
              <w:overflowPunct w:val="0"/>
              <w:autoSpaceDE w:val="0"/>
              <w:autoSpaceDN w:val="0"/>
              <w:adjustRightInd w:val="0"/>
              <w:spacing w:beforeLines="-2147483648" w:after="180" w:afterLines="-2147483648" w:line="240" w:lineRule="auto"/>
              <w:jc w:val="left"/>
              <w:textAlignment w:val="baseline"/>
              <w:rPr>
                <w:rFonts w:hint="eastAsia" w:ascii="Times New Roman" w:hAnsi="Times New Roman" w:eastAsia="等线" w:cs="Times New Roman"/>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Proposal 1:</w:t>
            </w:r>
            <w:r>
              <w:rPr>
                <w:rFonts w:hint="eastAsia" w:ascii="Times New Roman" w:hAnsi="Times New Roman" w:eastAsia="等线" w:cs="Times New Roman"/>
                <w:i/>
                <w:iCs/>
                <w:kern w:val="0"/>
                <w:sz w:val="20"/>
                <w:szCs w:val="20"/>
                <w:lang w:val="en-US" w:eastAsia="zh-CN"/>
              </w:rPr>
              <w:t xml:space="preserve"> The wanted RF input signal nominal frequency for NCR-Fwd can reuse BS</w:t>
            </w:r>
            <w:r>
              <w:rPr>
                <w:rFonts w:hint="default" w:ascii="Times New Roman" w:hAnsi="Times New Roman" w:eastAsia="等线" w:cs="Times New Roman"/>
                <w:i/>
                <w:iCs/>
                <w:kern w:val="0"/>
                <w:sz w:val="20"/>
                <w:szCs w:val="20"/>
                <w:lang w:val="en-US" w:eastAsia="zh-CN"/>
              </w:rPr>
              <w:t>’</w:t>
            </w:r>
            <w:r>
              <w:rPr>
                <w:rFonts w:hint="eastAsia" w:ascii="Times New Roman" w:hAnsi="Times New Roman" w:eastAsia="等线" w:cs="Times New Roman"/>
                <w:i/>
                <w:iCs/>
                <w:kern w:val="0"/>
                <w:sz w:val="20"/>
                <w:szCs w:val="20"/>
                <w:lang w:val="en-US" w:eastAsia="zh-CN"/>
              </w:rPr>
              <w:t>s NR-ARFCN.</w:t>
            </w:r>
          </w:p>
          <w:p>
            <w:pPr>
              <w:overflowPunct w:val="0"/>
              <w:autoSpaceDE w:val="0"/>
              <w:autoSpaceDN w:val="0"/>
              <w:adjustRightInd w:val="0"/>
              <w:spacing w:beforeLines="-2147483648" w:after="180" w:afterLines="-2147483648" w:line="240" w:lineRule="auto"/>
              <w:jc w:val="left"/>
              <w:textAlignment w:val="baseline"/>
              <w:rPr>
                <w:rFonts w:hint="eastAsia" w:ascii="Times New Roman" w:hAnsi="Times New Roman" w:eastAsia="等线" w:cs="Times New Roman"/>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Proposal 2:</w:t>
            </w:r>
            <w:r>
              <w:rPr>
                <w:rFonts w:hint="eastAsia" w:ascii="Times New Roman" w:hAnsi="Times New Roman" w:eastAsia="等线" w:cs="Times New Roman"/>
                <w:i/>
                <w:iCs/>
                <w:kern w:val="0"/>
                <w:sz w:val="20"/>
                <w:szCs w:val="20"/>
                <w:lang w:val="en-US" w:eastAsia="zh-CN"/>
              </w:rPr>
              <w:t xml:space="preserve"> The wanted RF input signal nominal frequency for NCR-MT can reuse UE</w:t>
            </w:r>
            <w:r>
              <w:rPr>
                <w:rFonts w:hint="default" w:ascii="Times New Roman" w:hAnsi="Times New Roman" w:eastAsia="等线" w:cs="Times New Roman"/>
                <w:i/>
                <w:iCs/>
                <w:kern w:val="0"/>
                <w:sz w:val="20"/>
                <w:szCs w:val="20"/>
                <w:lang w:val="en-US" w:eastAsia="zh-CN"/>
              </w:rPr>
              <w:t>’</w:t>
            </w:r>
            <w:r>
              <w:rPr>
                <w:rFonts w:hint="eastAsia" w:ascii="Times New Roman" w:hAnsi="Times New Roman" w:eastAsia="等线" w:cs="Times New Roman"/>
                <w:i/>
                <w:iCs/>
                <w:kern w:val="0"/>
                <w:sz w:val="20"/>
                <w:szCs w:val="20"/>
                <w:lang w:val="en-US" w:eastAsia="zh-CN"/>
              </w:rPr>
              <w:t>s NR-ARFCN.</w:t>
            </w:r>
          </w:p>
          <w:p>
            <w:pPr>
              <w:overflowPunct w:val="0"/>
              <w:autoSpaceDE w:val="0"/>
              <w:autoSpaceDN w:val="0"/>
              <w:adjustRightInd w:val="0"/>
              <w:spacing w:beforeLines="-2147483648" w:after="180" w:afterLines="-2147483648" w:line="240" w:lineRule="auto"/>
              <w:jc w:val="left"/>
              <w:textAlignment w:val="baseline"/>
              <w:rPr>
                <w:rFonts w:hint="eastAsia" w:ascii="Times New Roman" w:hAnsi="Times New Roman" w:eastAsia="等线" w:cs="Times New Roman"/>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 xml:space="preserve">Proposal 3: </w:t>
            </w:r>
            <w:r>
              <w:rPr>
                <w:rFonts w:hint="eastAsia" w:ascii="Times New Roman" w:hAnsi="Times New Roman" w:eastAsia="等线" w:cs="Times New Roman"/>
                <w:i/>
                <w:iCs/>
                <w:kern w:val="0"/>
                <w:sz w:val="20"/>
                <w:szCs w:val="20"/>
                <w:lang w:val="en-US" w:eastAsia="zh-CN"/>
              </w:rPr>
              <w:t>Table 1 below can be the baseline for future discussion and work split.</w:t>
            </w:r>
          </w:p>
          <w:p>
            <w:pPr>
              <w:overflowPunct w:val="0"/>
              <w:autoSpaceDE w:val="0"/>
              <w:autoSpaceDN w:val="0"/>
              <w:adjustRightInd w:val="0"/>
              <w:spacing w:beforeLines="-2147483648" w:after="180" w:afterLines="-2147483648" w:line="240" w:lineRule="auto"/>
              <w:jc w:val="left"/>
              <w:textAlignment w:val="baseline"/>
              <w:rPr>
                <w:rFonts w:hint="eastAsia" w:ascii="Times New Roman" w:hAnsi="Times New Roman" w:eastAsia="等线" w:cs="Times New Roman"/>
                <w:i/>
                <w:iCs/>
                <w:kern w:val="0"/>
                <w:sz w:val="20"/>
                <w:szCs w:val="20"/>
                <w:lang w:val="en-US" w:eastAsia="zh-CN"/>
              </w:rPr>
            </w:pPr>
          </w:p>
          <w:p>
            <w:pPr>
              <w:overflowPunct w:val="0"/>
              <w:autoSpaceDE w:val="0"/>
              <w:autoSpaceDN w:val="0"/>
              <w:adjustRightInd w:val="0"/>
              <w:spacing w:beforeLines="-2147483648" w:after="180" w:afterLines="-2147483648" w:line="240" w:lineRule="auto"/>
              <w:jc w:val="left"/>
              <w:textAlignment w:val="baseline"/>
              <w:rPr>
                <w:rFonts w:hint="eastAsia" w:ascii="Times New Roman" w:hAnsi="Times New Roman" w:eastAsia="等线" w:cs="Times New Roman"/>
                <w:b/>
                <w:bCs/>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Open issues:</w:t>
            </w:r>
          </w:p>
          <w:p>
            <w:pPr>
              <w:overflowPunct w:val="0"/>
              <w:autoSpaceDE w:val="0"/>
              <w:autoSpaceDN w:val="0"/>
              <w:adjustRightInd w:val="0"/>
              <w:spacing w:beforeLines="-2147483648" w:after="180" w:afterLines="-2147483648" w:line="240" w:lineRule="auto"/>
              <w:jc w:val="left"/>
              <w:textAlignment w:val="baseline"/>
              <w:rPr>
                <w:rFonts w:hint="eastAsia" w:ascii="Times New Roman" w:hAnsi="Times New Roman" w:eastAsia="等线" w:cs="Times New Roman"/>
                <w:i/>
                <w:iCs/>
                <w:kern w:val="0"/>
                <w:sz w:val="20"/>
                <w:szCs w:val="20"/>
                <w:lang w:val="en-US" w:eastAsia="zh-CN"/>
              </w:rPr>
            </w:pPr>
            <w:r>
              <w:rPr>
                <w:rFonts w:hint="eastAsia" w:ascii="Times New Roman" w:hAnsi="Times New Roman" w:eastAsia="等线" w:cs="Times New Roman"/>
                <w:i/>
                <w:iCs/>
                <w:kern w:val="0"/>
                <w:sz w:val="20"/>
                <w:szCs w:val="20"/>
                <w:lang w:val="en-US" w:eastAsia="zh-CN"/>
              </w:rPr>
              <w:t>Companies are encouraged to further check the open issues below.</w:t>
            </w:r>
          </w:p>
          <w:p>
            <w:pPr>
              <w:overflowPunct w:val="0"/>
              <w:autoSpaceDE w:val="0"/>
              <w:autoSpaceDN w:val="0"/>
              <w:adjustRightInd w:val="0"/>
              <w:spacing w:beforeLines="-2147483648" w:after="180" w:afterLines="-2147483648" w:line="240" w:lineRule="auto"/>
              <w:jc w:val="left"/>
              <w:textAlignment w:val="baseline"/>
              <w:rPr>
                <w:rFonts w:hint="default" w:ascii="Times New Roman" w:hAnsi="Times New Roman" w:eastAsia="等线" w:cs="Times New Roman"/>
                <w:i/>
                <w:iCs/>
                <w:kern w:val="0"/>
                <w:sz w:val="20"/>
                <w:szCs w:val="20"/>
                <w:lang w:val="en-US" w:eastAsia="zh-CN"/>
              </w:rPr>
            </w:pPr>
            <w:r>
              <w:rPr>
                <w:rFonts w:hint="eastAsia" w:ascii="Times New Roman" w:hAnsi="Times New Roman" w:eastAsia="等线" w:cs="Times New Roman"/>
                <w:i/>
                <w:iCs/>
                <w:kern w:val="0"/>
                <w:sz w:val="20"/>
                <w:szCs w:val="20"/>
                <w:lang w:val="en-US" w:eastAsia="zh-CN"/>
              </w:rPr>
              <w:t>Issue 1: Further check the RSE limits of NCR-Fwd, wide area NCR-MT and local area NCR-MT, especially on different type of NCR (1-C,1-H and 2-O).</w:t>
            </w:r>
          </w:p>
          <w:p>
            <w:pPr>
              <w:overflowPunct w:val="0"/>
              <w:autoSpaceDE w:val="0"/>
              <w:autoSpaceDN w:val="0"/>
              <w:adjustRightInd w:val="0"/>
              <w:spacing w:beforeLines="-2147483648" w:after="180" w:afterLines="-2147483648" w:line="240" w:lineRule="auto"/>
              <w:jc w:val="left"/>
              <w:textAlignment w:val="baseline"/>
              <w:rPr>
                <w:rFonts w:hint="eastAsia" w:ascii="Times New Roman" w:hAnsi="Times New Roman" w:eastAsia="等线" w:cs="Times New Roman"/>
                <w:i/>
                <w:iCs/>
                <w:kern w:val="0"/>
                <w:sz w:val="20"/>
                <w:szCs w:val="20"/>
                <w:lang w:val="en-US" w:eastAsia="zh-CN"/>
              </w:rPr>
            </w:pPr>
            <w:r>
              <w:rPr>
                <w:rFonts w:hint="eastAsia" w:ascii="Times New Roman" w:hAnsi="Times New Roman" w:eastAsia="等线" w:cs="Times New Roman"/>
                <w:i/>
                <w:iCs/>
                <w:kern w:val="0"/>
                <w:sz w:val="20"/>
                <w:szCs w:val="20"/>
                <w:lang w:val="en-US" w:eastAsia="zh-CN"/>
              </w:rPr>
              <w:t>Issue 2: Further check the testability of monitoring NCR-Fwd and NCR-MT simultaneously during immunity test.</w:t>
            </w:r>
          </w:p>
          <w:p>
            <w:pPr>
              <w:overflowPunct w:val="0"/>
              <w:autoSpaceDE w:val="0"/>
              <w:autoSpaceDN w:val="0"/>
              <w:adjustRightInd w:val="0"/>
              <w:spacing w:beforeLines="-2147483648" w:after="180" w:afterLines="-2147483648" w:line="240" w:lineRule="auto"/>
              <w:jc w:val="left"/>
              <w:textAlignment w:val="baseline"/>
              <w:rPr>
                <w:rFonts w:hint="default" w:ascii="Times New Roman" w:hAnsi="Times New Roman" w:eastAsia="等线" w:cs="Times New Roman"/>
                <w:i/>
                <w:iCs/>
                <w:kern w:val="0"/>
                <w:sz w:val="20"/>
                <w:szCs w:val="20"/>
                <w:highlight w:val="none"/>
                <w:lang w:val="en-US" w:eastAsia="zh-CN"/>
              </w:rPr>
            </w:pPr>
            <w:r>
              <w:rPr>
                <w:rFonts w:hint="eastAsia" w:ascii="Times New Roman" w:hAnsi="Times New Roman" w:eastAsia="等线" w:cs="Times New Roman"/>
                <w:i/>
                <w:iCs/>
                <w:kern w:val="0"/>
                <w:sz w:val="20"/>
                <w:szCs w:val="20"/>
                <w:highlight w:val="none"/>
                <w:lang w:val="en-US" w:eastAsia="zh-CN"/>
              </w:rPr>
              <w:t>Issue 3: Further investigate the performance metric for NCR-Fwd and NCR-MT, whether power accuracy, gain, throughput and data rate are suitable or not.</w:t>
            </w:r>
          </w:p>
          <w:p>
            <w:pPr>
              <w:keepNext/>
              <w:keepLines/>
              <w:pageBreakBefore w:val="0"/>
              <w:widowControl/>
              <w:kinsoku/>
              <w:wordWrap/>
              <w:overflowPunct/>
              <w:topLinePunct w:val="0"/>
              <w:autoSpaceDE/>
              <w:autoSpaceDN/>
              <w:bidi w:val="0"/>
              <w:adjustRightInd/>
              <w:spacing w:beforeLines="-2147483648" w:after="180" w:afterLines="-2147483648" w:line="240" w:lineRule="auto"/>
              <w:jc w:val="left"/>
              <w:textAlignment w:val="auto"/>
              <w:rPr>
                <w:rFonts w:hint="default" w:cs="Times New Roman"/>
                <w:b w:val="0"/>
                <w:bCs w:val="0"/>
                <w:color w:val="auto"/>
                <w:kern w:val="0"/>
                <w:sz w:val="20"/>
                <w:szCs w:val="20"/>
                <w:vertAlign w:val="baseline"/>
                <w:lang w:val="en-US" w:eastAsia="zh-CN"/>
              </w:rPr>
            </w:pPr>
          </w:p>
        </w:tc>
      </w:tr>
    </w:tbl>
    <w:p>
      <w:pPr>
        <w:keepNext/>
        <w:keepLines/>
        <w:pageBreakBefore w:val="0"/>
        <w:widowControl/>
        <w:kinsoku/>
        <w:wordWrap/>
        <w:overflowPunct/>
        <w:topLinePunct w:val="0"/>
        <w:autoSpaceDE/>
        <w:autoSpaceDN/>
        <w:bidi w:val="0"/>
        <w:adjustRightInd/>
        <w:spacing w:beforeLines="-2147483648" w:after="180" w:afterLines="-2147483648" w:line="240" w:lineRule="auto"/>
        <w:ind w:left="0" w:leftChars="0" w:firstLine="0" w:firstLineChars="0"/>
        <w:jc w:val="left"/>
        <w:textAlignment w:val="auto"/>
        <w:rPr>
          <w:rFonts w:hint="default" w:cs="Times New Roman"/>
          <w:b w:val="0"/>
          <w:bCs w:val="0"/>
          <w:color w:val="auto"/>
          <w:kern w:val="0"/>
          <w:sz w:val="20"/>
          <w:szCs w:val="20"/>
          <w:lang w:val="en-US" w:eastAsia="zh-CN"/>
        </w:rPr>
      </w:pP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US" w:eastAsia="zh-CN" w:bidi="ar-SA"/>
        </w:rPr>
      </w:pPr>
      <w:r>
        <w:rPr>
          <w:rFonts w:hint="default" w:ascii="Times New Roman" w:hAnsi="Times New Roman" w:eastAsia="宋体" w:cs="Times New Roman"/>
          <w:b/>
          <w:color w:val="auto"/>
          <w:sz w:val="36"/>
          <w:szCs w:val="36"/>
          <w:highlight w:val="none"/>
          <w:lang w:val="en-GB" w:eastAsia="zh-CN" w:bidi="ar-SA"/>
        </w:rPr>
        <w:t>Discussion</w:t>
      </w:r>
      <w:r>
        <w:rPr>
          <w:rFonts w:hint="eastAsia" w:ascii="Times New Roman" w:hAnsi="Times New Roman" w:eastAsia="宋体" w:cs="Times New Roman"/>
          <w:b/>
          <w:color w:val="auto"/>
          <w:sz w:val="36"/>
          <w:szCs w:val="36"/>
          <w:highlight w:val="none"/>
          <w:lang w:val="en-US" w:eastAsia="zh-CN" w:bidi="ar-SA"/>
        </w:rPr>
        <w:t>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2.1 Radiated spurious emission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 NCR spurious emission limits for RF requirement has been determined and published in TS38.106 V18.3.0. Therefore we would like to first look at the spurious emission requirement then make some adaptions for RSE EMC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Bdr>
                <w:top w:val="none" w:color="auto" w:sz="0" w:space="0"/>
              </w:pBdr>
              <w:overflowPunct w:val="0"/>
              <w:autoSpaceDE w:val="0"/>
              <w:autoSpaceDN w:val="0"/>
              <w:adjustRightInd w:val="0"/>
              <w:spacing w:before="120" w:after="180"/>
              <w:ind w:left="210" w:leftChars="100" w:firstLine="0" w:firstLineChars="0"/>
              <w:textAlignment w:val="baseline"/>
              <w:outlineLvl w:val="9"/>
              <w:rPr>
                <w:rFonts w:ascii="Arial" w:hAnsi="Arial" w:eastAsia="Times New Roman" w:cs="Times New Roman"/>
                <w:i/>
                <w:iCs/>
                <w:sz w:val="20"/>
                <w:lang w:val="en-GB" w:eastAsia="en-GB" w:bidi="ar-SA"/>
              </w:rPr>
            </w:pPr>
            <w:r>
              <w:rPr>
                <w:rFonts w:ascii="Arial" w:hAnsi="Arial" w:eastAsia="Times New Roman" w:cs="Times New Roman"/>
                <w:i/>
                <w:iCs/>
                <w:sz w:val="20"/>
                <w:lang w:val="en-GB" w:eastAsia="en-GB" w:bidi="ar-SA"/>
              </w:rPr>
              <w:t>6.5.4.4.1.1</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Minimum requirement for NCR-Fwd type 1-C</w:t>
            </w:r>
          </w:p>
          <w:p>
            <w:pPr>
              <w:overflowPunct w:val="0"/>
              <w:autoSpaceDE w:val="0"/>
              <w:autoSpaceDN w:val="0"/>
              <w:adjustRightInd w:val="0"/>
              <w:spacing w:beforeLines="-2147483648" w:after="180" w:afterLines="-2147483648" w:line="240" w:lineRule="auto"/>
              <w:ind w:left="210" w:leftChars="100" w:firstLine="0" w:firstLineChars="0"/>
              <w:jc w:val="left"/>
              <w:textAlignment w:val="baseline"/>
              <w:rPr>
                <w:rFonts w:ascii="Times New Roman" w:hAnsi="Times New Roman" w:eastAsia="Times New Roman" w:cs="v3.8.0"/>
                <w:i/>
                <w:iCs/>
                <w:kern w:val="0"/>
                <w:sz w:val="20"/>
                <w:lang w:val="en-GB" w:eastAsia="en-GB"/>
              </w:rPr>
            </w:pPr>
            <w:r>
              <w:rPr>
                <w:rFonts w:ascii="Times New Roman" w:hAnsi="Times New Roman" w:eastAsia="Times New Roman" w:cs="Times New Roman"/>
                <w:i/>
                <w:iCs/>
                <w:kern w:val="0"/>
                <w:sz w:val="20"/>
                <w:lang w:val="en-GB" w:eastAsia="en-GB"/>
              </w:rPr>
              <w:t xml:space="preserve">The Tx spurious emissions </w:t>
            </w:r>
            <w:r>
              <w:rPr>
                <w:rFonts w:ascii="Times New Roman" w:hAnsi="Times New Roman" w:eastAsia="Times New Roman" w:cs="Times New Roman"/>
                <w:i/>
                <w:iCs/>
                <w:kern w:val="0"/>
                <w:sz w:val="20"/>
                <w:lang w:val="en-US" w:eastAsia="zh-CN"/>
              </w:rPr>
              <w:t xml:space="preserve">for NCR-Fwd type 1-C for each antenna connector </w:t>
            </w:r>
            <w:r>
              <w:rPr>
                <w:rFonts w:ascii="Times New Roman" w:hAnsi="Times New Roman" w:eastAsia="Times New Roman" w:cs="Times New Roman"/>
                <w:i/>
                <w:iCs/>
                <w:kern w:val="0"/>
                <w:sz w:val="20"/>
                <w:lang w:val="en-GB" w:eastAsia="en-GB"/>
              </w:rPr>
              <w:t>shall not exceed the basic limits specified in clause 6.5.4.2.</w:t>
            </w:r>
          </w:p>
          <w:p>
            <w:pPr>
              <w:overflowPunct w:val="0"/>
              <w:autoSpaceDE w:val="0"/>
              <w:autoSpaceDN w:val="0"/>
              <w:adjustRightInd w:val="0"/>
              <w:spacing w:beforeLines="-2147483648" w:after="180" w:afterLines="-2147483648" w:line="240" w:lineRule="auto"/>
              <w:ind w:left="210" w:leftChars="10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Times New Roman"/>
                <w:i/>
                <w:iCs/>
                <w:kern w:val="0"/>
                <w:sz w:val="20"/>
                <w:lang w:val="en-GB" w:eastAsia="en-GB"/>
              </w:rPr>
              <w:t>For Band n</w:t>
            </w:r>
            <w:r>
              <w:rPr>
                <w:rFonts w:hint="eastAsia" w:ascii="Times New Roman" w:hAnsi="Times New Roman" w:eastAsia="Times New Roman" w:cs="Times New Roman"/>
                <w:i/>
                <w:iCs/>
                <w:kern w:val="0"/>
                <w:sz w:val="20"/>
                <w:lang w:val="en-GB" w:eastAsia="zh-CN"/>
              </w:rPr>
              <w:t>41</w:t>
            </w:r>
            <w:r>
              <w:rPr>
                <w:rFonts w:ascii="Times New Roman" w:hAnsi="Times New Roman" w:eastAsia="Times New Roman" w:cs="Times New Roman"/>
                <w:i/>
                <w:iCs/>
                <w:kern w:val="0"/>
                <w:sz w:val="20"/>
                <w:lang w:val="en-GB" w:eastAsia="en-GB"/>
              </w:rPr>
              <w:t xml:space="preserve"> and n90 operation in Japan</w:t>
            </w:r>
            <w:r>
              <w:rPr>
                <w:rFonts w:ascii="Times New Roman" w:hAnsi="Times New Roman" w:eastAsia="Times New Roman" w:cs="v5.0.0"/>
                <w:i/>
                <w:iCs/>
                <w:kern w:val="0"/>
                <w:sz w:val="20"/>
                <w:lang w:val="en-GB" w:eastAsia="en-GB"/>
              </w:rPr>
              <w:t>, t</w:t>
            </w:r>
            <w:r>
              <w:rPr>
                <w:rFonts w:ascii="Times New Roman" w:hAnsi="Times New Roman" w:eastAsia="Times New Roman" w:cs="Times New Roman"/>
                <w:i/>
                <w:iCs/>
                <w:kern w:val="0"/>
                <w:sz w:val="20"/>
                <w:lang w:val="en-GB" w:eastAsia="en-GB"/>
              </w:rPr>
              <w:t xml:space="preserve">he sum of the spurious emissions over all antenna connectors for NCR-Fwd type 1-C shall not exceed the </w:t>
            </w:r>
            <w:r>
              <w:rPr>
                <w:rFonts w:ascii="Times New Roman" w:hAnsi="Times New Roman" w:eastAsia="Times New Roman" w:cs="Times New Roman"/>
                <w:i/>
                <w:iCs/>
                <w:kern w:val="0"/>
                <w:sz w:val="20"/>
                <w:lang w:val="en-US" w:eastAsia="zh-CN"/>
              </w:rPr>
              <w:t>basic</w:t>
            </w:r>
            <w:r>
              <w:rPr>
                <w:rFonts w:ascii="Times New Roman" w:hAnsi="Times New Roman" w:eastAsia="Times New Roman" w:cs="Times New Roman"/>
                <w:i/>
                <w:iCs/>
                <w:kern w:val="0"/>
                <w:sz w:val="20"/>
                <w:lang w:val="en-GB" w:eastAsia="en-GB"/>
              </w:rPr>
              <w:t xml:space="preserve"> limits defined in clause 6.6.5.2.</w:t>
            </w:r>
          </w:p>
          <w:p>
            <w:pPr>
              <w:overflowPunct w:val="0"/>
              <w:autoSpaceDE w:val="0"/>
              <w:autoSpaceDN w:val="0"/>
              <w:adjustRightInd w:val="0"/>
              <w:spacing w:beforeLines="-2147483648" w:after="180" w:afterLines="-2147483648" w:line="240" w:lineRule="auto"/>
              <w:ind w:left="210" w:leftChars="10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v5.0.0"/>
                <w:i/>
                <w:iCs/>
                <w:kern w:val="0"/>
                <w:sz w:val="20"/>
                <w:lang w:val="en-GB" w:eastAsia="en-GB"/>
              </w:rPr>
              <w:t>For joint transmission of NCR-Fwd and NCR-MT in the uplink, the spurious emissions limits shall apply to the total emissions from both the NCR-Fwd and NCR-MT.</w:t>
            </w:r>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9"/>
              <w:rPr>
                <w:rFonts w:ascii="Arial" w:hAnsi="Arial" w:eastAsia="Times New Roman" w:cs="Times New Roman"/>
                <w:i/>
                <w:iCs/>
                <w:sz w:val="20"/>
                <w:lang w:val="en-GB" w:eastAsia="en-GB" w:bidi="ar-SA"/>
              </w:rPr>
            </w:pPr>
            <w:r>
              <w:rPr>
                <w:rFonts w:ascii="Arial" w:hAnsi="Arial" w:eastAsia="Times New Roman" w:cs="Times New Roman"/>
                <w:i/>
                <w:iCs/>
                <w:sz w:val="20"/>
                <w:lang w:val="en-GB" w:eastAsia="en-GB" w:bidi="ar-SA"/>
              </w:rPr>
              <w:t>6.5.4.4.1.2</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Minimum requirement for NCR-Fwd type 1-H</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Times New Roman"/>
                <w:i/>
                <w:iCs/>
                <w:kern w:val="0"/>
                <w:sz w:val="20"/>
                <w:lang w:val="en-GB" w:eastAsia="en-GB"/>
              </w:rPr>
              <w:t>The Tx spurious emissions requirements for NCR-Fwd type 1-H are that for each TAB connector TX min cell group and each applicable basic limit in clause 6.5.4.2, the power summation emissions at the TAB connectors of the TAB connectors of the TAB connector TX min cell group shall not exceed a limit specified as the basic limit + X, where X = 10log</w:t>
            </w:r>
            <w:r>
              <w:rPr>
                <w:rFonts w:ascii="Times New Roman" w:hAnsi="Times New Roman" w:eastAsia="Times New Roman" w:cs="Times New Roman"/>
                <w:i/>
                <w:iCs/>
                <w:kern w:val="0"/>
                <w:sz w:val="20"/>
                <w:vertAlign w:val="subscript"/>
                <w:lang w:val="en-GB" w:eastAsia="en-GB"/>
              </w:rPr>
              <w:t>10</w:t>
            </w:r>
            <w:r>
              <w:rPr>
                <w:rFonts w:ascii="Times New Roman" w:hAnsi="Times New Roman" w:eastAsia="Times New Roman" w:cs="Times New Roman"/>
                <w:i/>
                <w:iCs/>
                <w:kern w:val="0"/>
                <w:sz w:val="20"/>
                <w:lang w:val="en-GB" w:eastAsia="en-GB"/>
              </w:rPr>
              <w:t>(N</w:t>
            </w:r>
            <w:r>
              <w:rPr>
                <w:rFonts w:ascii="Times New Roman" w:hAnsi="Times New Roman" w:eastAsia="Times New Roman" w:cs="Times New Roman"/>
                <w:i/>
                <w:iCs/>
                <w:kern w:val="0"/>
                <w:sz w:val="20"/>
                <w:vertAlign w:val="subscript"/>
                <w:lang w:val="en-GB" w:eastAsia="en-GB"/>
              </w:rPr>
              <w:t>TXU,countedpercell</w:t>
            </w:r>
            <w:r>
              <w:rPr>
                <w:rFonts w:ascii="Times New Roman" w:hAnsi="Times New Roman" w:eastAsia="Times New Roman" w:cs="Times New Roman"/>
                <w:i/>
                <w:iCs/>
                <w:kern w:val="0"/>
                <w:sz w:val="20"/>
                <w:lang w:val="en-GB" w:eastAsia="en-GB"/>
              </w:rPr>
              <w:t>) for DL and for WA UL and X=0 for LA UL, unless stated differently in regional regulation.</w:t>
            </w:r>
          </w:p>
          <w:p>
            <w:pPr>
              <w:keepLines/>
              <w:overflowPunct w:val="0"/>
              <w:autoSpaceDE w:val="0"/>
              <w:autoSpaceDN w:val="0"/>
              <w:adjustRightInd w:val="0"/>
              <w:spacing w:after="180"/>
              <w:ind w:left="210" w:leftChars="0" w:firstLine="0" w:firstLineChars="0"/>
              <w:textAlignment w:val="baseline"/>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NOTE:</w:t>
            </w: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Conformance to the NCR-Fwd type 1-H spurious emission requirement can be demonstrated by meeting at least one of the following criteria as determined by the manufacturer:</w:t>
            </w:r>
          </w:p>
          <w:p>
            <w:pPr>
              <w:keepLines/>
              <w:overflowPunct w:val="0"/>
              <w:autoSpaceDE w:val="0"/>
              <w:autoSpaceDN w:val="0"/>
              <w:adjustRightInd w:val="0"/>
              <w:spacing w:after="180"/>
              <w:ind w:left="210" w:leftChars="0" w:firstLine="0" w:firstLineChars="0"/>
              <w:textAlignment w:val="baseline"/>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1) The sum of the emissions power measured on each TAB connector in the TAB connector TX min cell group shall be less than or equal to the limit as defined in this clause for the respective frequency span.</w:t>
            </w:r>
          </w:p>
          <w:p>
            <w:pPr>
              <w:keepLines/>
              <w:overflowPunct w:val="0"/>
              <w:autoSpaceDE w:val="0"/>
              <w:autoSpaceDN w:val="0"/>
              <w:adjustRightInd w:val="0"/>
              <w:spacing w:after="180"/>
              <w:ind w:left="210" w:leftChars="0" w:firstLine="0" w:firstLineChars="0"/>
              <w:textAlignment w:val="baseline"/>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Or</w:t>
            </w:r>
          </w:p>
          <w:p>
            <w:pPr>
              <w:keepLines/>
              <w:overflowPunct w:val="0"/>
              <w:autoSpaceDE w:val="0"/>
              <w:autoSpaceDN w:val="0"/>
              <w:adjustRightInd w:val="0"/>
              <w:spacing w:after="180"/>
              <w:ind w:left="210" w:leftChars="0" w:firstLine="0" w:firstLineChars="0"/>
              <w:textAlignment w:val="baseline"/>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2) The unwanted emissions power at each TAB connector shall be less than or equal to the NCR-Fwd type 1-H limit as defined in this clause for the respective frequency span, scaled by -10log</w:t>
            </w:r>
            <w:r>
              <w:rPr>
                <w:rFonts w:ascii="Times New Roman" w:hAnsi="Times New Roman" w:eastAsia="Times New Roman" w:cs="Times New Roman"/>
                <w:i/>
                <w:iCs/>
                <w:vertAlign w:val="subscript"/>
                <w:lang w:val="en-GB" w:eastAsia="en-GB" w:bidi="ar-SA"/>
              </w:rPr>
              <w:t>10</w:t>
            </w:r>
            <w:r>
              <w:rPr>
                <w:rFonts w:ascii="Times New Roman" w:hAnsi="Times New Roman" w:eastAsia="Times New Roman" w:cs="Times New Roman"/>
                <w:i/>
                <w:iCs/>
                <w:lang w:val="en-GB" w:eastAsia="en-GB" w:bidi="ar-SA"/>
              </w:rPr>
              <w:t>(n), where n is the number of TAB connectors in the TAB connector TX min cell group.</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v5.0.0"/>
                <w:i/>
                <w:iCs/>
                <w:kern w:val="0"/>
                <w:sz w:val="20"/>
                <w:lang w:val="en-GB" w:eastAsia="en-GB"/>
              </w:rPr>
              <w:t>For joint transmission of NCR-Fwd and NCR-MT in the uplink, the spurious emissions limits shall apply to the total emissions from both the NCR-Fwd and NCR-MT.</w:t>
            </w:r>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4"/>
              <w:rPr>
                <w:rFonts w:ascii="Arial" w:hAnsi="Arial" w:eastAsia="Times New Roman" w:cs="Times New Roman"/>
                <w:i/>
                <w:iCs/>
                <w:sz w:val="22"/>
                <w:lang w:val="en-US" w:eastAsia="zh-CN" w:bidi="ar-SA"/>
              </w:rPr>
            </w:pPr>
            <w:bookmarkStart w:id="1" w:name="_Toc155428076"/>
            <w:bookmarkStart w:id="2" w:name="_Toc155781094"/>
            <w:bookmarkStart w:id="3" w:name="_Toc30067"/>
            <w:bookmarkStart w:id="4" w:name="_Toc16201"/>
            <w:r>
              <w:rPr>
                <w:rFonts w:ascii="Arial" w:hAnsi="Arial" w:eastAsia="Times New Roman" w:cs="Times New Roman"/>
                <w:i/>
                <w:iCs/>
                <w:sz w:val="22"/>
                <w:lang w:val="en-GB" w:eastAsia="en-GB" w:bidi="ar-SA"/>
              </w:rPr>
              <w:t>6.5.4.4.</w:t>
            </w:r>
            <w:r>
              <w:rPr>
                <w:rFonts w:hint="eastAsia" w:ascii="Arial" w:hAnsi="Arial" w:eastAsia="宋体" w:cs="Times New Roman"/>
                <w:i/>
                <w:iCs/>
                <w:sz w:val="22"/>
                <w:lang w:val="en-US" w:eastAsia="zh-CN" w:bidi="ar-SA"/>
              </w:rPr>
              <w:t>2</w:t>
            </w:r>
            <w:r>
              <w:rPr>
                <w:rFonts w:ascii="Arial" w:hAnsi="Arial" w:eastAsia="Times New Roman" w:cs="Times New Roman"/>
                <w:i/>
                <w:iCs/>
                <w:sz w:val="22"/>
                <w:lang w:val="en-US" w:eastAsia="zh-CN" w:bidi="ar-SA"/>
              </w:rPr>
              <w:tab/>
            </w:r>
            <w:r>
              <w:rPr>
                <w:rFonts w:ascii="Arial" w:hAnsi="Arial" w:eastAsia="Times New Roman" w:cs="Times New Roman"/>
                <w:i/>
                <w:iCs/>
                <w:sz w:val="22"/>
                <w:lang w:val="en-GB" w:eastAsia="en-GB" w:bidi="ar-SA"/>
              </w:rPr>
              <w:t>Minimum requirement for NCR</w:t>
            </w:r>
            <w:r>
              <w:rPr>
                <w:rFonts w:ascii="Arial" w:hAnsi="Arial" w:eastAsia="Times New Roman" w:cs="Times New Roman"/>
                <w:i/>
                <w:iCs/>
                <w:sz w:val="22"/>
                <w:lang w:val="en-US" w:eastAsia="zh-CN" w:bidi="ar-SA"/>
              </w:rPr>
              <w:t>-MT</w:t>
            </w:r>
            <w:bookmarkEnd w:id="1"/>
            <w:bookmarkEnd w:id="2"/>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9"/>
              <w:rPr>
                <w:rFonts w:ascii="Arial" w:hAnsi="Arial" w:eastAsia="Times New Roman" w:cs="Times New Roman"/>
                <w:i/>
                <w:iCs/>
                <w:sz w:val="20"/>
                <w:lang w:val="en-US" w:eastAsia="zh-CN" w:bidi="ar-SA"/>
              </w:rPr>
            </w:pPr>
            <w:r>
              <w:rPr>
                <w:rFonts w:ascii="Arial" w:hAnsi="Arial" w:eastAsia="Times New Roman" w:cs="Times New Roman"/>
                <w:i/>
                <w:iCs/>
                <w:sz w:val="20"/>
                <w:lang w:val="en-GB" w:eastAsia="en-GB" w:bidi="ar-SA"/>
              </w:rPr>
              <w:t>6.5.4.4.</w:t>
            </w:r>
            <w:r>
              <w:rPr>
                <w:rFonts w:ascii="Arial" w:hAnsi="Arial" w:eastAsia="Times New Roman" w:cs="Times New Roman"/>
                <w:i/>
                <w:iCs/>
                <w:sz w:val="20"/>
                <w:lang w:val="en-US" w:eastAsia="zh-CN" w:bidi="ar-SA"/>
              </w:rPr>
              <w:t>2.1</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Minimum requirements for NCR-</w:t>
            </w:r>
            <w:r>
              <w:rPr>
                <w:rFonts w:ascii="Arial" w:hAnsi="Arial" w:eastAsia="Times New Roman" w:cs="Times New Roman"/>
                <w:i/>
                <w:iCs/>
                <w:sz w:val="20"/>
                <w:lang w:val="en-US" w:eastAsia="zh-CN" w:bidi="ar-SA"/>
              </w:rPr>
              <w:t>MT</w:t>
            </w:r>
            <w:r>
              <w:rPr>
                <w:rFonts w:ascii="Arial" w:hAnsi="Arial" w:eastAsia="Times New Roman" w:cs="Times New Roman"/>
                <w:i/>
                <w:iCs/>
                <w:sz w:val="20"/>
                <w:lang w:val="en-GB" w:eastAsia="en-GB" w:bidi="ar-SA"/>
              </w:rPr>
              <w:t xml:space="preserve"> type 1-C</w:t>
            </w:r>
          </w:p>
          <w:bookmarkEnd w:id="3"/>
          <w:bookmarkEnd w:id="4"/>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v4.2.0"/>
                <w:i/>
                <w:iCs/>
                <w:kern w:val="0"/>
                <w:sz w:val="20"/>
                <w:lang w:val="en-US" w:eastAsia="zh-CN"/>
              </w:rPr>
            </w:pPr>
            <w:r>
              <w:rPr>
                <w:rFonts w:hint="eastAsia" w:ascii="Times New Roman" w:hAnsi="Times New Roman" w:eastAsia="Times New Roman" w:cs="v4.2.0"/>
                <w:i/>
                <w:iCs/>
                <w:kern w:val="0"/>
                <w:sz w:val="20"/>
                <w:lang w:val="en-US" w:eastAsia="zh-CN"/>
              </w:rPr>
              <w:t xml:space="preserve">When NCR-MT and NCR-Fwd are not transmting simultaneously, the requirements in clause 6.6.4 of TS 38.104 applies for WA NCR-MT type 1-C and the requirements in clause 6.5.3 in TS 38.101-1 applies for LA NCR-MT type 1-C. </w:t>
            </w:r>
          </w:p>
          <w:p>
            <w:pPr>
              <w:keepNext/>
              <w:keepLines/>
              <w:overflowPunct w:val="0"/>
              <w:autoSpaceDE w:val="0"/>
              <w:autoSpaceDN w:val="0"/>
              <w:adjustRightInd w:val="0"/>
              <w:spacing w:beforeLines="-2147483648" w:after="0" w:afterLines="-2147483648" w:line="240" w:lineRule="auto"/>
              <w:ind w:left="210" w:leftChars="0" w:firstLine="0" w:firstLineChars="0"/>
              <w:jc w:val="both"/>
              <w:textAlignment w:val="baseline"/>
              <w:rPr>
                <w:rFonts w:ascii="Times New Roman" w:hAnsi="Times New Roman" w:eastAsia="Times New Roman" w:cs="Times New Roman"/>
                <w:i/>
                <w:iCs/>
                <w:kern w:val="0"/>
                <w:sz w:val="20"/>
                <w:lang w:val="en-GB" w:eastAsia="en-GB"/>
              </w:rPr>
            </w:pPr>
            <w:r>
              <w:rPr>
                <w:rFonts w:hint="eastAsia" w:ascii="Times New Roman" w:hAnsi="Times New Roman" w:eastAsia="Times New Roman" w:cs="v4.2.0"/>
                <w:i/>
                <w:iCs/>
                <w:kern w:val="0"/>
                <w:sz w:val="20"/>
                <w:lang w:val="en-US" w:eastAsia="zh-CN"/>
              </w:rPr>
              <w:t>When NCR-MT and NCR-Fwd are transmting simultaneously, the requirements in clause 6.5.3 in TS 38.101-1 applies for LA NCR-MT type 1-C for sum of NCR-MT</w:t>
            </w:r>
            <w:r>
              <w:rPr>
                <w:rFonts w:ascii="Times New Roman" w:hAnsi="Times New Roman" w:eastAsia="Times New Roman" w:cs="v4.2.0"/>
                <w:i/>
                <w:iCs/>
                <w:kern w:val="0"/>
                <w:sz w:val="20"/>
                <w:lang w:val="en-US" w:eastAsia="zh-CN"/>
              </w:rPr>
              <w:t xml:space="preserve"> </w:t>
            </w:r>
            <w:r>
              <w:rPr>
                <w:rFonts w:hint="eastAsia" w:ascii="Times New Roman" w:hAnsi="Times New Roman" w:eastAsia="Times New Roman" w:cs="v4.2.0"/>
                <w:i/>
                <w:iCs/>
                <w:kern w:val="0"/>
                <w:sz w:val="20"/>
                <w:lang w:val="en-US" w:eastAsia="zh-CN"/>
              </w:rPr>
              <w:t xml:space="preserve">transmission and NCR-Fwd transmission. </w:t>
            </w:r>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9"/>
              <w:rPr>
                <w:rFonts w:ascii="Arial" w:hAnsi="Arial" w:eastAsia="Times New Roman" w:cs="Times New Roman"/>
                <w:i/>
                <w:iCs/>
                <w:sz w:val="20"/>
                <w:lang w:val="en-US" w:eastAsia="zh-CN" w:bidi="ar-SA"/>
              </w:rPr>
            </w:pPr>
            <w:r>
              <w:rPr>
                <w:rFonts w:ascii="Arial" w:hAnsi="Arial" w:eastAsia="Times New Roman" w:cs="Times New Roman"/>
                <w:i/>
                <w:iCs/>
                <w:sz w:val="20"/>
                <w:lang w:val="en-GB" w:eastAsia="en-GB" w:bidi="ar-SA"/>
              </w:rPr>
              <w:t>6.5.4.4.</w:t>
            </w:r>
            <w:r>
              <w:rPr>
                <w:rFonts w:ascii="Arial" w:hAnsi="Arial" w:eastAsia="Times New Roman" w:cs="Times New Roman"/>
                <w:i/>
                <w:iCs/>
                <w:sz w:val="20"/>
                <w:lang w:val="en-US" w:eastAsia="zh-CN" w:bidi="ar-SA"/>
              </w:rPr>
              <w:t>2.2</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Minimum requirements for NCR-</w:t>
            </w:r>
            <w:r>
              <w:rPr>
                <w:rFonts w:ascii="Arial" w:hAnsi="Arial" w:eastAsia="Times New Roman" w:cs="Times New Roman"/>
                <w:i/>
                <w:iCs/>
                <w:sz w:val="20"/>
                <w:lang w:val="en-US" w:eastAsia="zh-CN" w:bidi="ar-SA"/>
              </w:rPr>
              <w:t>MT</w:t>
            </w:r>
            <w:r>
              <w:rPr>
                <w:rFonts w:ascii="Arial" w:hAnsi="Arial" w:eastAsia="Times New Roman" w:cs="Times New Roman"/>
                <w:i/>
                <w:iCs/>
                <w:sz w:val="20"/>
                <w:lang w:val="en-GB" w:eastAsia="en-GB" w:bidi="ar-SA"/>
              </w:rPr>
              <w:t xml:space="preserve"> type 1-</w:t>
            </w:r>
            <w:r>
              <w:rPr>
                <w:rFonts w:ascii="Arial" w:hAnsi="Arial" w:eastAsia="Times New Roman" w:cs="Times New Roman"/>
                <w:i/>
                <w:iCs/>
                <w:sz w:val="20"/>
                <w:lang w:val="en-US" w:eastAsia="zh-CN" w:bidi="ar-SA"/>
              </w:rPr>
              <w:t>H</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v4.2.0"/>
                <w:i/>
                <w:iCs/>
                <w:kern w:val="0"/>
                <w:sz w:val="20"/>
                <w:lang w:val="en-US" w:eastAsia="zh-CN"/>
              </w:rPr>
            </w:pPr>
            <w:r>
              <w:rPr>
                <w:rFonts w:ascii="Times New Roman" w:hAnsi="Times New Roman" w:eastAsia="Times New Roman" w:cs="v4.2.0"/>
                <w:i/>
                <w:iCs/>
                <w:kern w:val="0"/>
                <w:sz w:val="20"/>
                <w:lang w:val="en-US" w:eastAsia="zh-CN"/>
              </w:rPr>
              <w:t>Limits for NCR-MT type 1-H apply to the sum of emissions across all TAB connectors.</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v4.2.0"/>
                <w:i/>
                <w:iCs/>
                <w:kern w:val="0"/>
                <w:sz w:val="20"/>
                <w:lang w:val="en-US" w:eastAsia="zh-CN"/>
              </w:rPr>
            </w:pPr>
            <w:r>
              <w:rPr>
                <w:rFonts w:hint="eastAsia" w:ascii="Times New Roman" w:hAnsi="Times New Roman" w:eastAsia="Times New Roman" w:cs="v4.2.0"/>
                <w:i/>
                <w:iCs/>
                <w:kern w:val="0"/>
                <w:sz w:val="20"/>
                <w:lang w:val="en-US" w:eastAsia="zh-CN"/>
              </w:rPr>
              <w:t>When WA NCR-MT and NCR-Fwd are not transmting simultaneously, the requirements in clause 6.6.4 of TS 38.104 relaxed with the following scaling factor applies for WA NCR-MT type 1-H.</w:t>
            </w:r>
          </w:p>
          <w:p>
            <w:pPr>
              <w:keepLines/>
              <w:tabs>
                <w:tab w:val="center" w:pos="4536"/>
                <w:tab w:val="right" w:pos="9072"/>
              </w:tabs>
              <w:overflowPunct w:val="0"/>
              <w:autoSpaceDE w:val="0"/>
              <w:autoSpaceDN w:val="0"/>
              <w:adjustRightInd w:val="0"/>
              <w:spacing w:after="180"/>
              <w:ind w:left="210" w:leftChars="0" w:firstLine="0" w:firstLineChars="0"/>
              <w:textAlignment w:val="baseline"/>
              <w:rPr>
                <w:rFonts w:ascii="Times New Roman" w:hAnsi="Times New Roman" w:eastAsia="Times New Roman" w:cs="v4.2.0"/>
                <w:i/>
                <w:iCs/>
                <w:lang w:val="en-US" w:eastAsia="zh-CN" w:bidi="ar-SA"/>
              </w:rPr>
            </w:pPr>
            <w:r>
              <w:rPr>
                <w:rFonts w:ascii="Times New Roman" w:hAnsi="Times New Roman" w:eastAsia="Times New Roman" w:cs="Times New Roman"/>
                <w:i/>
                <w:iCs/>
                <w:lang w:val="en-GB" w:eastAsia="ja-JP" w:bidi="ar-SA"/>
              </w:rPr>
              <w:tab/>
            </w:r>
            <w:r>
              <w:rPr>
                <w:rFonts w:ascii="Times New Roman" w:hAnsi="Times New Roman" w:eastAsia="Times New Roman" w:cs="Times New Roman"/>
                <w:i/>
                <w:iCs/>
                <w:lang w:val="en-GB" w:eastAsia="ja-JP" w:bidi="ar-SA"/>
              </w:rPr>
              <w:t>10log(</w:t>
            </w:r>
            <w:r>
              <w:rPr>
                <w:rFonts w:ascii="Times New Roman" w:hAnsi="Times New Roman" w:eastAsia="MS Mincho" w:cs="Times New Roman"/>
                <w:i/>
                <w:iCs/>
                <w:lang w:val="en-GB" w:eastAsia="ja-JP" w:bidi="ar-SA"/>
              </w:rPr>
              <w:t>N</w:t>
            </w:r>
            <w:r>
              <w:rPr>
                <w:rFonts w:ascii="Times New Roman" w:hAnsi="Times New Roman" w:eastAsia="MS Mincho" w:cs="Times New Roman"/>
                <w:i/>
                <w:iCs/>
                <w:vertAlign w:val="subscript"/>
                <w:lang w:val="en-GB" w:eastAsia="ja-JP" w:bidi="ar-SA"/>
              </w:rPr>
              <w:t>TXU,counted</w:t>
            </w:r>
            <w:r>
              <w:rPr>
                <w:rFonts w:ascii="Times New Roman" w:hAnsi="Times New Roman" w:eastAsia="Times New Roman" w:cs="Times New Roman"/>
                <w:i/>
                <w:iCs/>
                <w:lang w:val="en-GB" w:eastAsia="ja-JP" w:bidi="ar-SA"/>
              </w:rPr>
              <w:t>)</w:t>
            </w:r>
            <w:r>
              <w:rPr>
                <w:rFonts w:hint="eastAsia" w:ascii="Times New Roman" w:hAnsi="Times New Roman" w:eastAsia="Times New Roman" w:cs="Times New Roman"/>
                <w:i/>
                <w:iCs/>
                <w:lang w:val="en-US" w:eastAsia="zh-CN" w:bidi="ar-SA"/>
              </w:rPr>
              <w:t xml:space="preserve">, where </w:t>
            </w:r>
            <w:r>
              <w:rPr>
                <w:rFonts w:ascii="Times New Roman" w:hAnsi="Times New Roman" w:eastAsia="Times New Roman" w:cs="Times New Roman"/>
                <w:i/>
                <w:iCs/>
                <w:lang w:val="en-US" w:eastAsia="zh-CN" w:bidi="ar-SA"/>
              </w:rPr>
              <w:t>N</w:t>
            </w:r>
            <w:r>
              <w:rPr>
                <w:rFonts w:ascii="Times New Roman" w:hAnsi="Times New Roman" w:eastAsia="Times New Roman" w:cs="Times New Roman"/>
                <w:i/>
                <w:iCs/>
                <w:vertAlign w:val="subscript"/>
                <w:lang w:val="en-US" w:eastAsia="zh-CN" w:bidi="ar-SA"/>
              </w:rPr>
              <w:t>TXU,counted</w:t>
            </w:r>
            <w:r>
              <w:rPr>
                <w:rFonts w:ascii="Times New Roman" w:hAnsi="Times New Roman" w:eastAsia="Times New Roman" w:cs="Times New Roman"/>
                <w:i/>
                <w:iCs/>
                <w:lang w:val="en-US" w:eastAsia="zh-CN" w:bidi="ar-SA"/>
              </w:rPr>
              <w:t xml:space="preserve"> = min(N</w:t>
            </w:r>
            <w:r>
              <w:rPr>
                <w:rFonts w:ascii="Times New Roman" w:hAnsi="Times New Roman" w:eastAsia="Times New Roman" w:cs="Times New Roman"/>
                <w:i/>
                <w:iCs/>
                <w:vertAlign w:val="subscript"/>
                <w:lang w:val="en-US" w:eastAsia="zh-CN" w:bidi="ar-SA"/>
              </w:rPr>
              <w:t>TXU,active</w:t>
            </w:r>
            <w:r>
              <w:rPr>
                <w:rFonts w:ascii="Times New Roman" w:hAnsi="Times New Roman" w:eastAsia="Times New Roman" w:cs="Times New Roman"/>
                <w:i/>
                <w:iCs/>
                <w:lang w:val="en-US" w:eastAsia="zh-CN" w:bidi="ar-SA"/>
              </w:rPr>
              <w:t xml:space="preserve"> ,</w:t>
            </w:r>
            <w:r>
              <w:rPr>
                <w:rFonts w:hint="eastAsia" w:ascii="Times New Roman" w:hAnsi="Times New Roman" w:eastAsia="Times New Roman" w:cs="Times New Roman"/>
                <w:i/>
                <w:iCs/>
                <w:lang w:val="en-US" w:eastAsia="zh-CN" w:bidi="ar-SA"/>
              </w:rPr>
              <w:t>8</w:t>
            </w:r>
            <w:r>
              <w:rPr>
                <w:rFonts w:ascii="Times New Roman" w:hAnsi="Times New Roman" w:eastAsia="Times New Roman" w:cs="Times New Roman"/>
                <w:i/>
                <w:iCs/>
                <w:lang w:val="en-US" w:eastAsia="zh-CN" w:bidi="ar-SA"/>
              </w:rPr>
              <w:t>)</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v4.2.0"/>
                <w:i/>
                <w:iCs/>
                <w:kern w:val="0"/>
                <w:sz w:val="20"/>
                <w:lang w:val="en-US" w:eastAsia="zh-CN"/>
              </w:rPr>
            </w:pPr>
            <w:r>
              <w:rPr>
                <w:rFonts w:hint="eastAsia" w:ascii="Times New Roman" w:hAnsi="Times New Roman" w:eastAsia="Times New Roman" w:cs="v4.2.0"/>
                <w:i/>
                <w:iCs/>
                <w:kern w:val="0"/>
                <w:sz w:val="20"/>
                <w:lang w:val="en-US" w:eastAsia="zh-CN"/>
              </w:rPr>
              <w:t>When WA NCR-MT and NCR-Fwd are transmting simultaneously, the requirements in clause 6.6.4 of TS 38.104 relaxed with the following scaling factor applies for the sum of NCR-MT transmission and NCR-Fwd transmission.</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v4.2.0"/>
                <w:i/>
                <w:iCs/>
                <w:kern w:val="0"/>
                <w:sz w:val="20"/>
                <w:lang w:val="en-US" w:eastAsia="zh-CN"/>
              </w:rPr>
            </w:pPr>
            <w:r>
              <w:rPr>
                <w:rFonts w:hint="eastAsia" w:ascii="Times New Roman" w:hAnsi="Times New Roman" w:eastAsia="Times New Roman" w:cs="v4.2.0"/>
                <w:i/>
                <w:iCs/>
                <w:kern w:val="0"/>
                <w:sz w:val="20"/>
                <w:lang w:val="en-US" w:eastAsia="zh-CN"/>
              </w:rPr>
              <w:t>When LA NCR-MT and NCR-Fwd are not transmting simultaneously, the requirements in clause 6.5.3 in TS 38.101-1 applies for LA NCR-MT type 1-H without scaling factor allowed for the sum of the spurious emissions.</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hint="eastAsia" w:ascii="Times New Roman" w:hAnsi="Times New Roman" w:eastAsia="Times New Roman" w:cs="v4.2.0"/>
                <w:i/>
                <w:iCs/>
                <w:kern w:val="0"/>
                <w:sz w:val="20"/>
                <w:lang w:val="en-US" w:eastAsia="zh-CN"/>
              </w:rPr>
            </w:pPr>
            <w:r>
              <w:rPr>
                <w:rFonts w:hint="eastAsia" w:ascii="Times New Roman" w:hAnsi="Times New Roman" w:eastAsia="Times New Roman" w:cs="v4.2.0"/>
                <w:i/>
                <w:iCs/>
                <w:kern w:val="0"/>
                <w:sz w:val="20"/>
                <w:lang w:val="en-US" w:eastAsia="zh-CN"/>
              </w:rPr>
              <w:t>When NCR-MT and NCR-Fwd are transmting simultaneously, the requirements in clause 6.5.3 in TS 38.101-1 applies for sum of NCR-MT</w:t>
            </w:r>
            <w:r>
              <w:rPr>
                <w:rFonts w:ascii="Times New Roman" w:hAnsi="Times New Roman" w:eastAsia="Times New Roman" w:cs="v4.2.0"/>
                <w:i/>
                <w:iCs/>
                <w:kern w:val="0"/>
                <w:sz w:val="20"/>
                <w:lang w:val="en-US" w:eastAsia="zh-CN"/>
              </w:rPr>
              <w:t xml:space="preserve"> </w:t>
            </w:r>
            <w:r>
              <w:rPr>
                <w:rFonts w:hint="eastAsia" w:ascii="Times New Roman" w:hAnsi="Times New Roman" w:eastAsia="Times New Roman" w:cs="v4.2.0"/>
                <w:i/>
                <w:iCs/>
                <w:kern w:val="0"/>
                <w:sz w:val="20"/>
                <w:lang w:val="en-US" w:eastAsia="zh-CN"/>
              </w:rPr>
              <w:t>transmission and NCR-Fwd transmission.</w:t>
            </w:r>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3"/>
              <w:rPr>
                <w:rFonts w:ascii="Arial" w:hAnsi="Arial" w:eastAsia="Times New Roman" w:cs="Times New Roman"/>
                <w:i/>
                <w:iCs/>
                <w:sz w:val="24"/>
                <w:lang w:val="en-GB" w:eastAsia="en-GB" w:bidi="ar-SA"/>
              </w:rPr>
            </w:pPr>
            <w:bookmarkStart w:id="5" w:name="_Toc155781239"/>
            <w:bookmarkStart w:id="6" w:name="_Toc155428221"/>
            <w:bookmarkStart w:id="7" w:name="_Toc31071"/>
            <w:bookmarkStart w:id="8" w:name="_Toc3656"/>
            <w:r>
              <w:rPr>
                <w:rFonts w:ascii="Arial" w:hAnsi="Arial" w:eastAsia="Times New Roman" w:cs="Times New Roman"/>
                <w:i/>
                <w:iCs/>
                <w:sz w:val="24"/>
                <w:lang w:val="en-GB" w:eastAsia="en-GB" w:bidi="ar-SA"/>
              </w:rPr>
              <w:t>7.5.4.</w:t>
            </w:r>
            <w:r>
              <w:rPr>
                <w:rFonts w:hint="eastAsia" w:ascii="Arial" w:hAnsi="Arial" w:eastAsia="宋体" w:cs="Times New Roman"/>
                <w:i/>
                <w:iCs/>
                <w:sz w:val="24"/>
                <w:lang w:val="en-US" w:eastAsia="zh-CN" w:bidi="ar-SA"/>
              </w:rPr>
              <w:t>3</w:t>
            </w:r>
            <w:r>
              <w:rPr>
                <w:rFonts w:ascii="Arial" w:hAnsi="Arial" w:eastAsia="Times New Roman" w:cs="Times New Roman"/>
                <w:i/>
                <w:iCs/>
                <w:sz w:val="24"/>
                <w:lang w:val="en-GB" w:eastAsia="en-GB" w:bidi="ar-SA"/>
              </w:rPr>
              <w:tab/>
            </w:r>
            <w:r>
              <w:rPr>
                <w:rFonts w:ascii="Arial" w:hAnsi="Arial" w:eastAsia="Times New Roman" w:cs="Times New Roman"/>
                <w:i/>
                <w:iCs/>
                <w:sz w:val="24"/>
                <w:lang w:val="en-GB" w:eastAsia="en-GB" w:bidi="ar-SA"/>
              </w:rPr>
              <w:t xml:space="preserve">Minimum requirement for </w:t>
            </w:r>
            <w:r>
              <w:rPr>
                <w:rFonts w:hint="eastAsia" w:ascii="Arial" w:hAnsi="Arial" w:eastAsia="宋体" w:cs="Times New Roman"/>
                <w:i/>
                <w:iCs/>
                <w:sz w:val="24"/>
                <w:lang w:val="en-US" w:eastAsia="zh-CN" w:bidi="ar-SA"/>
              </w:rPr>
              <w:t>NCR</w:t>
            </w:r>
            <w:bookmarkEnd w:id="5"/>
            <w:bookmarkEnd w:id="6"/>
            <w:bookmarkEnd w:id="7"/>
            <w:bookmarkEnd w:id="8"/>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4"/>
              <w:rPr>
                <w:rFonts w:ascii="Arial" w:hAnsi="Arial" w:eastAsia="Times New Roman" w:cs="Times New Roman"/>
                <w:i/>
                <w:iCs/>
                <w:sz w:val="22"/>
                <w:lang w:val="en-GB" w:eastAsia="en-GB" w:bidi="ar-SA"/>
              </w:rPr>
            </w:pPr>
            <w:bookmarkStart w:id="9" w:name="_Toc28853"/>
            <w:bookmarkStart w:id="10" w:name="_Toc155781240"/>
            <w:bookmarkStart w:id="11" w:name="_Toc21933"/>
            <w:bookmarkStart w:id="12" w:name="_Toc155428222"/>
            <w:r>
              <w:rPr>
                <w:rFonts w:ascii="Arial" w:hAnsi="Arial" w:eastAsia="Times New Roman" w:cs="Times New Roman"/>
                <w:i/>
                <w:iCs/>
                <w:sz w:val="22"/>
                <w:lang w:val="en-GB" w:eastAsia="en-GB" w:bidi="ar-SA"/>
              </w:rPr>
              <w:t>7.5.4.</w:t>
            </w:r>
            <w:r>
              <w:rPr>
                <w:rFonts w:ascii="Arial" w:hAnsi="Arial" w:eastAsia="Times New Roman" w:cs="Times New Roman"/>
                <w:i/>
                <w:iCs/>
                <w:sz w:val="22"/>
                <w:lang w:val="en-US" w:eastAsia="zh-CN" w:bidi="ar-SA"/>
              </w:rPr>
              <w:t>3.1</w:t>
            </w:r>
            <w:r>
              <w:rPr>
                <w:rFonts w:ascii="Arial" w:hAnsi="Arial" w:eastAsia="Times New Roman" w:cs="Times New Roman"/>
                <w:i/>
                <w:iCs/>
                <w:sz w:val="22"/>
                <w:lang w:val="en-GB" w:eastAsia="en-GB" w:bidi="ar-SA"/>
              </w:rPr>
              <w:tab/>
            </w:r>
            <w:r>
              <w:rPr>
                <w:rFonts w:ascii="Arial" w:hAnsi="Arial" w:eastAsia="Times New Roman" w:cs="Times New Roman"/>
                <w:i/>
                <w:iCs/>
                <w:sz w:val="22"/>
                <w:lang w:val="en-GB" w:eastAsia="en-GB" w:bidi="ar-SA"/>
              </w:rPr>
              <w:t xml:space="preserve">Minimum requirement for </w:t>
            </w:r>
            <w:r>
              <w:rPr>
                <w:rFonts w:ascii="Arial" w:hAnsi="Arial" w:eastAsia="Times New Roman" w:cs="Times New Roman"/>
                <w:i/>
                <w:iCs/>
                <w:sz w:val="22"/>
                <w:lang w:val="en-US" w:eastAsia="zh-CN" w:bidi="ar-SA"/>
              </w:rPr>
              <w:t>NCR-Fwd</w:t>
            </w:r>
            <w:bookmarkEnd w:id="9"/>
            <w:bookmarkEnd w:id="10"/>
            <w:bookmarkEnd w:id="11"/>
            <w:bookmarkEnd w:id="12"/>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9"/>
              <w:rPr>
                <w:rFonts w:ascii="Arial" w:hAnsi="Arial" w:eastAsia="Times New Roman" w:cs="Times New Roman"/>
                <w:i/>
                <w:iCs/>
                <w:sz w:val="20"/>
                <w:lang w:val="en-GB" w:eastAsia="en-GB" w:bidi="ar-SA"/>
              </w:rPr>
            </w:pPr>
            <w:r>
              <w:rPr>
                <w:rFonts w:ascii="Arial" w:hAnsi="Arial" w:eastAsia="Times New Roman" w:cs="Times New Roman"/>
                <w:i/>
                <w:iCs/>
                <w:sz w:val="20"/>
                <w:lang w:val="en-GB" w:eastAsia="en-GB" w:bidi="ar-SA"/>
              </w:rPr>
              <w:t>7.5.4.3.1.1</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 xml:space="preserve">Minimum requirement for </w:t>
            </w:r>
            <w:r>
              <w:rPr>
                <w:rFonts w:hint="eastAsia" w:ascii="Arial" w:hAnsi="Arial" w:eastAsia="宋体" w:cs="Times New Roman"/>
                <w:i/>
                <w:iCs/>
                <w:sz w:val="20"/>
                <w:lang w:val="en-US" w:eastAsia="zh-CN" w:bidi="ar-SA"/>
              </w:rPr>
              <w:t>NCR-Fwd</w:t>
            </w:r>
            <w:r>
              <w:rPr>
                <w:rFonts w:ascii="Arial" w:hAnsi="Arial" w:eastAsia="Times New Roman" w:cs="Times New Roman"/>
                <w:i/>
                <w:iCs/>
                <w:sz w:val="20"/>
                <w:lang w:val="en-GB" w:eastAsia="en-GB" w:bidi="ar-SA"/>
              </w:rPr>
              <w:t xml:space="preserve"> type </w:t>
            </w:r>
            <w:r>
              <w:rPr>
                <w:rFonts w:hint="eastAsia" w:ascii="Arial" w:hAnsi="Arial" w:eastAsia="宋体" w:cs="Times New Roman"/>
                <w:i/>
                <w:iCs/>
                <w:sz w:val="20"/>
                <w:lang w:val="en-US" w:eastAsia="zh-CN" w:bidi="ar-SA"/>
              </w:rPr>
              <w:t>2</w:t>
            </w:r>
            <w:r>
              <w:rPr>
                <w:rFonts w:ascii="Arial" w:hAnsi="Arial" w:eastAsia="Times New Roman" w:cs="Times New Roman"/>
                <w:i/>
                <w:iCs/>
                <w:sz w:val="20"/>
                <w:lang w:val="en-GB" w:eastAsia="en-GB" w:bidi="ar-SA"/>
              </w:rPr>
              <w:t>-O</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v4.1.0"/>
                <w:i/>
                <w:iCs/>
                <w:kern w:val="0"/>
                <w:sz w:val="20"/>
                <w:lang w:val="en-GB" w:eastAsia="en-GB"/>
              </w:rPr>
              <w:t>The requirements in clause 7.5.4.2 apply. The limits apply to the sum of emissions from NCR-MT and NCR-FWD when transmitting simultaneously.</w:t>
            </w:r>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4"/>
              <w:rPr>
                <w:rFonts w:ascii="Times New Roman" w:hAnsi="Times New Roman" w:eastAsia="Times New Roman" w:cs="Times New Roman"/>
                <w:i/>
                <w:iCs/>
                <w:sz w:val="22"/>
                <w:lang w:val="en-GB" w:eastAsia="en-GB" w:bidi="ar-SA"/>
              </w:rPr>
            </w:pPr>
            <w:bookmarkStart w:id="13" w:name="_Toc155428223"/>
            <w:bookmarkStart w:id="14" w:name="_Toc155781241"/>
            <w:r>
              <w:rPr>
                <w:rFonts w:ascii="Arial" w:hAnsi="Arial" w:eastAsia="Times New Roman" w:cs="Times New Roman"/>
                <w:i/>
                <w:iCs/>
                <w:sz w:val="22"/>
                <w:lang w:val="en-GB" w:eastAsia="en-GB" w:bidi="ar-SA"/>
              </w:rPr>
              <w:t>7.5.4.</w:t>
            </w:r>
            <w:r>
              <w:rPr>
                <w:rFonts w:ascii="Arial" w:hAnsi="Arial" w:eastAsia="Times New Roman" w:cs="Times New Roman"/>
                <w:i/>
                <w:iCs/>
                <w:sz w:val="22"/>
                <w:lang w:val="en-US" w:eastAsia="zh-CN" w:bidi="ar-SA"/>
              </w:rPr>
              <w:t>3.2</w:t>
            </w:r>
            <w:r>
              <w:rPr>
                <w:rFonts w:ascii="Arial" w:hAnsi="Arial" w:eastAsia="Times New Roman" w:cs="Times New Roman"/>
                <w:i/>
                <w:iCs/>
                <w:sz w:val="22"/>
                <w:lang w:val="en-GB" w:eastAsia="en-GB" w:bidi="ar-SA"/>
              </w:rPr>
              <w:tab/>
            </w:r>
            <w:r>
              <w:rPr>
                <w:rFonts w:ascii="Arial" w:hAnsi="Arial" w:eastAsia="Times New Roman" w:cs="Times New Roman"/>
                <w:i/>
                <w:iCs/>
                <w:sz w:val="22"/>
                <w:lang w:val="en-GB" w:eastAsia="en-GB" w:bidi="ar-SA"/>
              </w:rPr>
              <w:t xml:space="preserve">Minimum requirement for </w:t>
            </w:r>
            <w:r>
              <w:rPr>
                <w:rFonts w:ascii="Arial" w:hAnsi="Arial" w:eastAsia="Times New Roman" w:cs="Times New Roman"/>
                <w:i/>
                <w:iCs/>
                <w:sz w:val="22"/>
                <w:lang w:val="en-US" w:eastAsia="zh-CN" w:bidi="ar-SA"/>
              </w:rPr>
              <w:t>NCR-MT</w:t>
            </w:r>
            <w:bookmarkEnd w:id="13"/>
            <w:bookmarkEnd w:id="14"/>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9"/>
              <w:rPr>
                <w:rFonts w:ascii="Arial" w:hAnsi="Arial" w:eastAsia="Times New Roman" w:cs="Times New Roman"/>
                <w:i/>
                <w:iCs/>
                <w:sz w:val="20"/>
                <w:lang w:val="en-US" w:eastAsia="zh-CN" w:bidi="ar-SA"/>
              </w:rPr>
            </w:pPr>
            <w:r>
              <w:rPr>
                <w:rFonts w:ascii="Arial" w:hAnsi="Arial" w:eastAsia="Times New Roman" w:cs="Times New Roman"/>
                <w:i/>
                <w:iCs/>
                <w:sz w:val="20"/>
                <w:lang w:val="en-GB" w:eastAsia="en-GB" w:bidi="ar-SA"/>
              </w:rPr>
              <w:t>7.5.4.</w:t>
            </w:r>
            <w:r>
              <w:rPr>
                <w:rFonts w:ascii="Arial" w:hAnsi="Arial" w:eastAsia="Times New Roman" w:cs="Times New Roman"/>
                <w:i/>
                <w:iCs/>
                <w:sz w:val="20"/>
                <w:lang w:val="en-US" w:eastAsia="zh-CN" w:bidi="ar-SA"/>
              </w:rPr>
              <w:t>3.2</w:t>
            </w:r>
            <w:r>
              <w:rPr>
                <w:rFonts w:hint="eastAsia" w:ascii="Arial" w:hAnsi="Arial" w:eastAsia="Times New Roman" w:cs="Times New Roman"/>
                <w:i/>
                <w:iCs/>
                <w:sz w:val="20"/>
                <w:lang w:val="en-US" w:eastAsia="zh-CN" w:bidi="ar-SA"/>
              </w:rPr>
              <w:t>.1</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 xml:space="preserve">Minimum requirement for </w:t>
            </w:r>
            <w:r>
              <w:rPr>
                <w:rFonts w:ascii="Arial" w:hAnsi="Arial" w:eastAsia="Times New Roman" w:cs="Times New Roman"/>
                <w:i/>
                <w:iCs/>
                <w:sz w:val="20"/>
                <w:lang w:val="en-US" w:eastAsia="zh-CN" w:bidi="ar-SA"/>
              </w:rPr>
              <w:t>NCR-MT</w:t>
            </w:r>
            <w:r>
              <w:rPr>
                <w:rFonts w:hint="eastAsia" w:ascii="Arial" w:hAnsi="Arial" w:eastAsia="Times New Roman" w:cs="Times New Roman"/>
                <w:i/>
                <w:iCs/>
                <w:sz w:val="20"/>
                <w:lang w:val="en-US" w:eastAsia="zh-CN" w:bidi="ar-SA"/>
              </w:rPr>
              <w:t xml:space="preserve"> Type 2-O</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Times New Roman"/>
                <w:i/>
                <w:iCs/>
                <w:kern w:val="0"/>
                <w:sz w:val="20"/>
                <w:lang w:val="en-GB" w:eastAsia="en-GB"/>
              </w:rPr>
              <w:t xml:space="preserve">For Wide Area </w:t>
            </w:r>
            <w:r>
              <w:rPr>
                <w:rFonts w:ascii="Times New Roman" w:hAnsi="Times New Roman" w:eastAsia="宋体" w:cs="Times New Roman"/>
                <w:i/>
                <w:iCs/>
                <w:kern w:val="0"/>
                <w:sz w:val="20"/>
                <w:lang w:val="en-US" w:eastAsia="zh-CN"/>
              </w:rPr>
              <w:t xml:space="preserve">NCR-MT </w:t>
            </w:r>
            <w:r>
              <w:rPr>
                <w:rFonts w:ascii="Times New Roman" w:hAnsi="Times New Roman" w:eastAsia="Times New Roman" w:cs="Times New Roman"/>
                <w:i/>
                <w:iCs/>
                <w:kern w:val="0"/>
                <w:sz w:val="20"/>
                <w:lang w:val="en-GB" w:eastAsia="en-GB"/>
              </w:rPr>
              <w:t>type 2-O, the OTA TX spurious emission requirements are as defined in clause 7.5.4.2.</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hint="default" w:cs="Times New Roman"/>
                <w:b w:val="0"/>
                <w:bCs w:val="0"/>
                <w:i w:val="0"/>
                <w:iCs w:val="0"/>
                <w:kern w:val="0"/>
                <w:sz w:val="20"/>
                <w:vertAlign w:val="baseline"/>
                <w:lang w:val="en-US" w:eastAsia="zh-CN"/>
              </w:rPr>
            </w:pPr>
            <w:r>
              <w:rPr>
                <w:rFonts w:ascii="Times New Roman" w:hAnsi="Times New Roman" w:eastAsia="Times New Roman" w:cs="Times New Roman"/>
                <w:i/>
                <w:iCs/>
                <w:kern w:val="0"/>
                <w:sz w:val="20"/>
                <w:lang w:val="en-GB" w:eastAsia="en-GB"/>
              </w:rPr>
              <w:t xml:space="preserve">For Local Area </w:t>
            </w:r>
            <w:r>
              <w:rPr>
                <w:rFonts w:ascii="Times New Roman" w:hAnsi="Times New Roman" w:eastAsia="宋体" w:cs="Times New Roman"/>
                <w:i/>
                <w:iCs/>
                <w:kern w:val="0"/>
                <w:sz w:val="20"/>
                <w:lang w:val="en-US" w:eastAsia="zh-CN"/>
              </w:rPr>
              <w:t>NCR</w:t>
            </w:r>
            <w:r>
              <w:rPr>
                <w:rFonts w:ascii="Times New Roman" w:hAnsi="Times New Roman" w:eastAsia="Times New Roman" w:cs="Times New Roman"/>
                <w:i/>
                <w:iCs/>
                <w:kern w:val="0"/>
                <w:sz w:val="20"/>
                <w:lang w:val="en-GB" w:eastAsia="en-GB"/>
              </w:rPr>
              <w:t>-</w:t>
            </w:r>
            <w:r>
              <w:rPr>
                <w:rFonts w:ascii="Times New Roman" w:hAnsi="Times New Roman" w:eastAsia="宋体" w:cs="Times New Roman"/>
                <w:i/>
                <w:iCs/>
                <w:kern w:val="0"/>
                <w:sz w:val="20"/>
                <w:lang w:val="en-US" w:eastAsia="zh-CN"/>
              </w:rPr>
              <w:t>MT</w:t>
            </w:r>
            <w:r>
              <w:rPr>
                <w:rFonts w:ascii="Times New Roman" w:hAnsi="Times New Roman" w:eastAsia="Times New Roman" w:cs="Times New Roman"/>
                <w:i/>
                <w:iCs/>
                <w:kern w:val="0"/>
                <w:sz w:val="20"/>
                <w:lang w:val="en-GB" w:eastAsia="en-GB"/>
              </w:rPr>
              <w:t xml:space="preserve"> type 2-O, the OTA TX spurious emission requirements defined for NR UE in</w:t>
            </w:r>
            <w:r>
              <w:rPr>
                <w:rFonts w:hint="eastAsia" w:ascii="Times New Roman" w:hAnsi="Times New Roman" w:eastAsia="Times New Roman" w:cs="Times New Roman"/>
                <w:i/>
                <w:iCs/>
                <w:kern w:val="0"/>
                <w:sz w:val="20"/>
                <w:lang w:val="en-US" w:eastAsia="zh-CN"/>
              </w:rPr>
              <w:t xml:space="preserve"> clause </w:t>
            </w:r>
            <w:r>
              <w:rPr>
                <w:rFonts w:ascii="Times New Roman" w:hAnsi="Times New Roman" w:eastAsia="Times New Roman" w:cs="Times New Roman"/>
                <w:i/>
                <w:iCs/>
                <w:kern w:val="0"/>
                <w:sz w:val="20"/>
                <w:lang w:val="en-GB" w:eastAsia="en-GB"/>
              </w:rPr>
              <w:t>6.5.3</w:t>
            </w:r>
            <w:r>
              <w:rPr>
                <w:rFonts w:hint="eastAsia" w:ascii="Times New Roman" w:hAnsi="Times New Roman" w:eastAsia="Times New Roman" w:cs="Times New Roman"/>
                <w:i/>
                <w:iCs/>
                <w:kern w:val="0"/>
                <w:sz w:val="20"/>
                <w:lang w:val="en-US" w:eastAsia="zh-CN"/>
              </w:rPr>
              <w:t xml:space="preserve"> in</w:t>
            </w:r>
            <w:r>
              <w:rPr>
                <w:rFonts w:ascii="Times New Roman" w:hAnsi="Times New Roman" w:eastAsia="Times New Roman" w:cs="Times New Roman"/>
                <w:i/>
                <w:iCs/>
                <w:kern w:val="0"/>
                <w:sz w:val="20"/>
                <w:lang w:val="en-GB" w:eastAsia="en-GB"/>
              </w:rPr>
              <w:t xml:space="preserve"> TS 38.101-2 apply. </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As we can see from the TS38.106, the spurious emission limits for NCR-MT and NCR-Fwd are mainly reuse BS or UE</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 xml:space="preserve">s requirement. In order to have a clear and obvious view, the requirements can be simplified into a table below.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FFFFFF"/>
                <w:kern w:val="0"/>
                <w:sz w:val="20"/>
                <w:vertAlign w:val="baseline"/>
                <w:lang w:val="en-US" w:eastAsia="zh-CN"/>
              </w:rPr>
            </w:pPr>
          </w:p>
        </w:tc>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FFFFFF"/>
                <w:kern w:val="0"/>
                <w:sz w:val="20"/>
                <w:vertAlign w:val="baseline"/>
                <w:lang w:val="en-US" w:eastAsia="zh-CN"/>
              </w:rPr>
            </w:pPr>
            <w:r>
              <w:rPr>
                <w:rFonts w:hint="eastAsia" w:cs="Times New Roman"/>
                <w:b w:val="0"/>
                <w:bCs w:val="0"/>
                <w:i w:val="0"/>
                <w:iCs w:val="0"/>
                <w:color w:val="FFFFFF"/>
                <w:kern w:val="0"/>
                <w:sz w:val="20"/>
                <w:vertAlign w:val="baseline"/>
                <w:lang w:val="en-US" w:eastAsia="zh-CN"/>
              </w:rPr>
              <w:t>Type 1-C</w:t>
            </w:r>
          </w:p>
        </w:tc>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FFFFFF"/>
                <w:kern w:val="0"/>
                <w:sz w:val="20"/>
                <w:vertAlign w:val="baseline"/>
                <w:lang w:val="en-US" w:eastAsia="zh-CN"/>
              </w:rPr>
            </w:pPr>
            <w:r>
              <w:rPr>
                <w:rFonts w:hint="eastAsia" w:cs="Times New Roman"/>
                <w:b w:val="0"/>
                <w:bCs w:val="0"/>
                <w:i w:val="0"/>
                <w:iCs w:val="0"/>
                <w:color w:val="FFFFFF"/>
                <w:kern w:val="0"/>
                <w:sz w:val="20"/>
                <w:vertAlign w:val="baseline"/>
                <w:lang w:val="en-US" w:eastAsia="zh-CN"/>
              </w:rPr>
              <w:t>Type 1-H</w:t>
            </w:r>
          </w:p>
        </w:tc>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FFFFFF"/>
                <w:kern w:val="0"/>
                <w:sz w:val="20"/>
                <w:vertAlign w:val="baseline"/>
                <w:lang w:val="en-US" w:eastAsia="zh-CN"/>
              </w:rPr>
            </w:pPr>
            <w:r>
              <w:rPr>
                <w:rFonts w:hint="eastAsia" w:cs="Times New Roman"/>
                <w:b w:val="0"/>
                <w:bCs w:val="0"/>
                <w:i w:val="0"/>
                <w:iCs w:val="0"/>
                <w:color w:val="FFFFFF"/>
                <w:kern w:val="0"/>
                <w:sz w:val="20"/>
                <w:vertAlign w:val="baseline"/>
                <w:lang w:val="en-US" w:eastAsia="zh-CN"/>
              </w:rPr>
              <w:t>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auto" w:sz="4" w:space="0"/>
              <w:left w:val="single" w:color="4BACC6" w:sz="8" w:space="0"/>
              <w:bottom w:val="single" w:color="4BACC6" w:sz="8" w:space="0"/>
              <w:right w:val="single" w:color="auto" w:sz="4"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NCR-Fwd</w:t>
            </w:r>
          </w:p>
        </w:tc>
        <w:tc>
          <w:tcPr>
            <w:tcW w:w="2469" w:type="dxa"/>
            <w:tcBorders>
              <w:top w:val="single" w:color="auto" w:sz="4" w:space="0"/>
              <w:left w:val="single" w:color="auto" w:sz="4" w:space="0"/>
              <w:bottom w:val="single" w:color="4BACC6" w:sz="8" w:space="0"/>
              <w:right w:val="single" w:color="auto" w:sz="4"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Reuse NR Repeater</w:t>
            </w:r>
          </w:p>
        </w:tc>
        <w:tc>
          <w:tcPr>
            <w:tcW w:w="2469" w:type="dxa"/>
            <w:tcBorders>
              <w:top w:val="single" w:color="auto" w:sz="4" w:space="0"/>
              <w:left w:val="single" w:color="auto" w:sz="4" w:space="0"/>
              <w:bottom w:val="single" w:color="4BACC6" w:sz="8" w:space="0"/>
              <w:right w:val="single" w:color="auto" w:sz="4"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Reuse NR Repeater</w:t>
            </w:r>
          </w:p>
        </w:tc>
        <w:tc>
          <w:tcPr>
            <w:tcW w:w="2469" w:type="dxa"/>
            <w:tcBorders>
              <w:top w:val="single" w:color="auto" w:sz="4" w:space="0"/>
              <w:left w:val="single" w:color="auto" w:sz="4"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Reuse NR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WA NCR-MT</w:t>
            </w:r>
          </w:p>
        </w:tc>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 xml:space="preserve">Reuse BS </w:t>
            </w:r>
          </w:p>
        </w:tc>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Reuse BS</w:t>
            </w:r>
          </w:p>
        </w:tc>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Reuse NR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LA NCR-MT</w:t>
            </w:r>
          </w:p>
        </w:tc>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Reuse UE</w:t>
            </w:r>
          </w:p>
        </w:tc>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Reuse UE</w:t>
            </w:r>
          </w:p>
        </w:tc>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center"/>
              <w:textAlignment w:val="auto"/>
              <w:rPr>
                <w:rFonts w:hint="default" w:cs="Times New Roman"/>
                <w:b w:val="0"/>
                <w:bCs w:val="0"/>
                <w:i w:val="0"/>
                <w:iCs w:val="0"/>
                <w:color w:val="000000"/>
                <w:kern w:val="0"/>
                <w:sz w:val="20"/>
                <w:vertAlign w:val="baseline"/>
                <w:lang w:val="en-US" w:eastAsia="zh-CN"/>
              </w:rPr>
            </w:pPr>
            <w:r>
              <w:rPr>
                <w:rFonts w:hint="eastAsia" w:cs="Times New Roman"/>
                <w:b w:val="0"/>
                <w:bCs w:val="0"/>
                <w:i w:val="0"/>
                <w:iCs w:val="0"/>
                <w:color w:val="000000"/>
                <w:kern w:val="0"/>
                <w:sz w:val="20"/>
                <w:vertAlign w:val="baseline"/>
                <w:lang w:val="en-US" w:eastAsia="zh-CN"/>
              </w:rPr>
              <w:t>Reuse UE</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center"/>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 xml:space="preserve">Table 1: </w:t>
      </w:r>
      <w:r>
        <w:rPr>
          <w:rFonts w:hint="eastAsia" w:cs="Times New Roman"/>
          <w:b w:val="0"/>
          <w:bCs w:val="0"/>
          <w:i w:val="0"/>
          <w:iCs w:val="0"/>
          <w:kern w:val="0"/>
          <w:sz w:val="20"/>
          <w:lang w:val="en-US" w:eastAsia="zh-CN"/>
        </w:rPr>
        <w:t>Spurious emission limits for different type of NCR-Fwd, WA NCR-MT and LA NCR-MT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 xml:space="preserve">Observation 1: </w:t>
      </w:r>
      <w:r>
        <w:rPr>
          <w:rFonts w:hint="eastAsia" w:cs="Times New Roman"/>
          <w:b w:val="0"/>
          <w:bCs w:val="0"/>
          <w:i w:val="0"/>
          <w:iCs w:val="0"/>
          <w:kern w:val="0"/>
          <w:sz w:val="20"/>
          <w:lang w:val="en-US" w:eastAsia="zh-CN"/>
        </w:rPr>
        <w:t>The spurious emission limits defined in TS38.106 can be roughly simplified into table 1</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According to the spurious emission limits defined in RF requirements, we can reuse its trend to determined RSE limits in EMC test. The suggested RSE requirements for NCR EMC test are listed in table 2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tc>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Type 1-C</w:t>
            </w:r>
          </w:p>
        </w:tc>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Type 1-H</w:t>
            </w:r>
          </w:p>
        </w:tc>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auto" w:sz="4" w:space="0"/>
              <w:left w:val="single" w:color="4BACC6" w:sz="8" w:space="0"/>
              <w:bottom w:val="single" w:color="4BACC6" w:sz="8" w:space="0"/>
              <w:right w:val="single" w:color="auto" w:sz="4"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NCR-Fwd</w:t>
            </w:r>
          </w:p>
        </w:tc>
        <w:tc>
          <w:tcPr>
            <w:tcW w:w="2469" w:type="dxa"/>
            <w:tcBorders>
              <w:top w:val="single" w:color="auto" w:sz="4" w:space="0"/>
              <w:left w:val="single" w:color="auto" w:sz="4" w:space="0"/>
              <w:bottom w:val="single" w:color="4BACC6" w:sz="8" w:space="0"/>
              <w:right w:val="single" w:color="auto" w:sz="4"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 xml:space="preserve">Reuse NR </w:t>
            </w:r>
            <w:r>
              <w:rPr>
                <w:rFonts w:hint="eastAsia" w:cs="Times New Roman"/>
                <w:b w:val="0"/>
                <w:bCs w:val="0"/>
                <w:i w:val="0"/>
                <w:iCs w:val="0"/>
                <w:kern w:val="0"/>
                <w:sz w:val="20"/>
                <w:lang w:val="en-US" w:eastAsia="zh-CN"/>
              </w:rPr>
              <w:t>r</w:t>
            </w:r>
            <w:r>
              <w:rPr>
                <w:rFonts w:hint="default" w:cs="Times New Roman"/>
                <w:b w:val="0"/>
                <w:bCs w:val="0"/>
                <w:i w:val="0"/>
                <w:iCs w:val="0"/>
                <w:kern w:val="0"/>
                <w:sz w:val="20"/>
                <w:lang w:val="en-US" w:eastAsia="zh-CN"/>
              </w:rPr>
              <w:t>epeater</w:t>
            </w:r>
            <w:r>
              <w:rPr>
                <w:rFonts w:hint="eastAsia" w:cs="Times New Roman"/>
                <w:b w:val="0"/>
                <w:bCs w:val="0"/>
                <w:i w:val="0"/>
                <w:iCs w:val="0"/>
                <w:kern w:val="0"/>
                <w:sz w:val="20"/>
                <w:lang w:val="en-US" w:eastAsia="zh-CN"/>
              </w:rPr>
              <w:t>(38.114)</w:t>
            </w:r>
          </w:p>
        </w:tc>
        <w:tc>
          <w:tcPr>
            <w:tcW w:w="2469" w:type="dxa"/>
            <w:tcBorders>
              <w:top w:val="single" w:color="auto" w:sz="4" w:space="0"/>
              <w:left w:val="single" w:color="auto" w:sz="4" w:space="0"/>
              <w:bottom w:val="single" w:color="4BACC6" w:sz="8" w:space="0"/>
              <w:right w:val="single" w:color="auto" w:sz="4"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 xml:space="preserve">Reuse NR </w:t>
            </w:r>
            <w:r>
              <w:rPr>
                <w:rFonts w:hint="eastAsia" w:cs="Times New Roman"/>
                <w:b w:val="0"/>
                <w:bCs w:val="0"/>
                <w:i w:val="0"/>
                <w:iCs w:val="0"/>
                <w:kern w:val="0"/>
                <w:sz w:val="20"/>
                <w:lang w:val="en-US" w:eastAsia="zh-CN"/>
              </w:rPr>
              <w:t>r</w:t>
            </w:r>
            <w:r>
              <w:rPr>
                <w:rFonts w:hint="default" w:cs="Times New Roman"/>
                <w:b w:val="0"/>
                <w:bCs w:val="0"/>
                <w:i w:val="0"/>
                <w:iCs w:val="0"/>
                <w:kern w:val="0"/>
                <w:sz w:val="20"/>
                <w:lang w:val="en-US" w:eastAsia="zh-CN"/>
              </w:rPr>
              <w:t>epeater</w:t>
            </w:r>
            <w:r>
              <w:rPr>
                <w:rFonts w:hint="eastAsia" w:cs="Times New Roman"/>
                <w:b w:val="0"/>
                <w:bCs w:val="0"/>
                <w:i w:val="0"/>
                <w:iCs w:val="0"/>
                <w:kern w:val="0"/>
                <w:sz w:val="20"/>
                <w:lang w:val="en-US" w:eastAsia="zh-CN"/>
              </w:rPr>
              <w:t>(38.114)</w:t>
            </w:r>
          </w:p>
        </w:tc>
        <w:tc>
          <w:tcPr>
            <w:tcW w:w="2469" w:type="dxa"/>
            <w:tcBorders>
              <w:top w:val="single" w:color="auto" w:sz="4" w:space="0"/>
              <w:left w:val="single" w:color="auto" w:sz="4"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 xml:space="preserve">Reuse NR </w:t>
            </w:r>
            <w:r>
              <w:rPr>
                <w:rFonts w:hint="eastAsia" w:cs="Times New Roman"/>
                <w:b w:val="0"/>
                <w:bCs w:val="0"/>
                <w:i w:val="0"/>
                <w:iCs w:val="0"/>
                <w:kern w:val="0"/>
                <w:sz w:val="20"/>
                <w:lang w:val="en-US" w:eastAsia="zh-CN"/>
              </w:rPr>
              <w:t>r</w:t>
            </w:r>
            <w:r>
              <w:rPr>
                <w:rFonts w:hint="default" w:cs="Times New Roman"/>
                <w:b w:val="0"/>
                <w:bCs w:val="0"/>
                <w:i w:val="0"/>
                <w:iCs w:val="0"/>
                <w:kern w:val="0"/>
                <w:sz w:val="20"/>
                <w:lang w:val="en-US" w:eastAsia="zh-CN"/>
              </w:rPr>
              <w:t>epeater</w:t>
            </w:r>
            <w:r>
              <w:rPr>
                <w:rFonts w:hint="eastAsia" w:cs="Times New Roman"/>
                <w:b w:val="0"/>
                <w:bCs w:val="0"/>
                <w:i w:val="0"/>
                <w:iCs w:val="0"/>
                <w:kern w:val="0"/>
                <w:sz w:val="20"/>
                <w:lang w:val="en-US" w:eastAsia="zh-CN"/>
              </w:rPr>
              <w:t>(38.106)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WA NCR-MT</w:t>
            </w:r>
          </w:p>
        </w:tc>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 xml:space="preserve">Reuse BS </w:t>
            </w:r>
            <w:r>
              <w:rPr>
                <w:rFonts w:hint="eastAsia" w:cs="Times New Roman"/>
                <w:b w:val="0"/>
                <w:bCs w:val="0"/>
                <w:i w:val="0"/>
                <w:iCs w:val="0"/>
                <w:kern w:val="0"/>
                <w:sz w:val="20"/>
                <w:lang w:val="en-US" w:eastAsia="zh-CN"/>
              </w:rPr>
              <w:t>(38.113)</w:t>
            </w:r>
          </w:p>
        </w:tc>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Reuse BS</w:t>
            </w:r>
            <w:r>
              <w:rPr>
                <w:rFonts w:hint="eastAsia" w:cs="Times New Roman"/>
                <w:b w:val="0"/>
                <w:bCs w:val="0"/>
                <w:i w:val="0"/>
                <w:iCs w:val="0"/>
                <w:kern w:val="0"/>
                <w:sz w:val="20"/>
                <w:lang w:val="en-US" w:eastAsia="zh-CN"/>
              </w:rPr>
              <w:t xml:space="preserve"> (38.113)</w:t>
            </w:r>
          </w:p>
        </w:tc>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 xml:space="preserve">Reuse NR </w:t>
            </w:r>
            <w:r>
              <w:rPr>
                <w:rFonts w:hint="eastAsia" w:cs="Times New Roman"/>
                <w:b w:val="0"/>
                <w:bCs w:val="0"/>
                <w:i w:val="0"/>
                <w:iCs w:val="0"/>
                <w:kern w:val="0"/>
                <w:sz w:val="20"/>
                <w:lang w:val="en-US" w:eastAsia="zh-CN"/>
              </w:rPr>
              <w:t>r</w:t>
            </w:r>
            <w:r>
              <w:rPr>
                <w:rFonts w:hint="default" w:cs="Times New Roman"/>
                <w:b w:val="0"/>
                <w:bCs w:val="0"/>
                <w:i w:val="0"/>
                <w:iCs w:val="0"/>
                <w:kern w:val="0"/>
                <w:sz w:val="20"/>
                <w:lang w:val="en-US" w:eastAsia="zh-CN"/>
              </w:rPr>
              <w:t>epeater</w:t>
            </w:r>
            <w:r>
              <w:rPr>
                <w:rFonts w:hint="eastAsia" w:cs="Times New Roman"/>
                <w:b w:val="0"/>
                <w:bCs w:val="0"/>
                <w:i w:val="0"/>
                <w:iCs w:val="0"/>
                <w:kern w:val="0"/>
                <w:sz w:val="20"/>
                <w:lang w:val="en-US" w:eastAsia="zh-CN"/>
              </w:rPr>
              <w:t>(38.106)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LA NCR-MT</w:t>
            </w:r>
          </w:p>
        </w:tc>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Reuse UE</w:t>
            </w:r>
            <w:r>
              <w:rPr>
                <w:rFonts w:hint="eastAsia" w:cs="Times New Roman"/>
                <w:b w:val="0"/>
                <w:bCs w:val="0"/>
                <w:i w:val="0"/>
                <w:iCs w:val="0"/>
                <w:kern w:val="0"/>
                <w:sz w:val="20"/>
                <w:lang w:val="en-US" w:eastAsia="zh-CN"/>
              </w:rPr>
              <w:t xml:space="preserve"> (38.124)</w:t>
            </w:r>
          </w:p>
        </w:tc>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Reuse UE</w:t>
            </w:r>
            <w:r>
              <w:rPr>
                <w:rFonts w:hint="eastAsia" w:cs="Times New Roman"/>
                <w:b w:val="0"/>
                <w:bCs w:val="0"/>
                <w:i w:val="0"/>
                <w:iCs w:val="0"/>
                <w:kern w:val="0"/>
                <w:sz w:val="20"/>
                <w:lang w:val="en-US" w:eastAsia="zh-CN"/>
              </w:rPr>
              <w:t xml:space="preserve"> (38.124)</w:t>
            </w:r>
          </w:p>
        </w:tc>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Reuse UE</w:t>
            </w:r>
            <w:r>
              <w:rPr>
                <w:rFonts w:hint="eastAsia" w:cs="Times New Roman"/>
                <w:b w:val="0"/>
                <w:bCs w:val="0"/>
                <w:i w:val="0"/>
                <w:iCs w:val="0"/>
                <w:kern w:val="0"/>
                <w:sz w:val="20"/>
                <w:lang w:val="en-US" w:eastAsia="zh-CN"/>
              </w:rPr>
              <w:t xml:space="preserve"> (38.101-2)</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center"/>
        <w:textAlignment w:val="auto"/>
        <w:rPr>
          <w:rFonts w:hint="default" w:cs="Times New Roman"/>
          <w:b w:val="0"/>
          <w:bCs w:val="0"/>
          <w:i w:val="0"/>
          <w:iCs w:val="0"/>
          <w:kern w:val="0"/>
          <w:sz w:val="20"/>
          <w:lang w:val="en-US" w:eastAsia="zh-CN"/>
        </w:rPr>
      </w:pPr>
      <w:r>
        <w:rPr>
          <w:rFonts w:hint="default" w:cs="Times New Roman"/>
          <w:b/>
          <w:bCs/>
          <w:i w:val="0"/>
          <w:iCs w:val="0"/>
          <w:kern w:val="0"/>
          <w:sz w:val="20"/>
          <w:lang w:val="en-US" w:eastAsia="zh-CN"/>
        </w:rPr>
        <w:t xml:space="preserve">Table </w:t>
      </w:r>
      <w:r>
        <w:rPr>
          <w:rFonts w:hint="eastAsia" w:cs="Times New Roman"/>
          <w:b/>
          <w:bCs/>
          <w:i w:val="0"/>
          <w:iCs w:val="0"/>
          <w:kern w:val="0"/>
          <w:sz w:val="20"/>
          <w:lang w:val="en-US" w:eastAsia="zh-CN"/>
        </w:rPr>
        <w:t>2</w:t>
      </w:r>
      <w:r>
        <w:rPr>
          <w:rFonts w:hint="default" w:cs="Times New Roman"/>
          <w:b/>
          <w:bCs/>
          <w:i w:val="0"/>
          <w:iCs w:val="0"/>
          <w:kern w:val="0"/>
          <w:sz w:val="20"/>
          <w:lang w:val="en-US" w:eastAsia="zh-CN"/>
        </w:rPr>
        <w:t>:</w:t>
      </w:r>
      <w:r>
        <w:rPr>
          <w:rFonts w:hint="default" w:cs="Times New Roman"/>
          <w:b w:val="0"/>
          <w:bCs w:val="0"/>
          <w:i w:val="0"/>
          <w:iCs w:val="0"/>
          <w:kern w:val="0"/>
          <w:sz w:val="20"/>
          <w:lang w:val="en-US" w:eastAsia="zh-CN"/>
        </w:rPr>
        <w:t xml:space="preserve"> </w:t>
      </w:r>
      <w:r>
        <w:rPr>
          <w:rFonts w:hint="eastAsia" w:cs="Times New Roman"/>
          <w:b w:val="0"/>
          <w:bCs w:val="0"/>
          <w:i w:val="0"/>
          <w:iCs w:val="0"/>
          <w:kern w:val="0"/>
          <w:sz w:val="20"/>
          <w:lang w:val="en-US" w:eastAsia="zh-CN"/>
        </w:rPr>
        <w:t>RSE requirements</w:t>
      </w:r>
      <w:r>
        <w:rPr>
          <w:rFonts w:hint="default" w:cs="Times New Roman"/>
          <w:b w:val="0"/>
          <w:bCs w:val="0"/>
          <w:i w:val="0"/>
          <w:iCs w:val="0"/>
          <w:kern w:val="0"/>
          <w:sz w:val="20"/>
          <w:lang w:val="en-US" w:eastAsia="zh-CN"/>
        </w:rPr>
        <w:t xml:space="preserve"> for different type of NCR-Fwd, WA NCR-MT and LA NCR-MT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1: </w:t>
      </w:r>
      <w:r>
        <w:rPr>
          <w:rFonts w:hint="eastAsia" w:cs="Times New Roman"/>
          <w:b w:val="0"/>
          <w:bCs w:val="0"/>
          <w:i w:val="0"/>
          <w:iCs w:val="0"/>
          <w:kern w:val="0"/>
          <w:sz w:val="20"/>
          <w:lang w:val="en-US" w:eastAsia="zh-CN"/>
        </w:rPr>
        <w:t>The RSE requirement for NCR EMC test can follow the description in Table 2.</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Besides, there is a specially case for NCR-Fwd and NCR-MT working simultaneously. The RSE requirements should applies for sum of NCR-MT and NCR-Fwd transmission this is due to the product agnostic nature of EMC test. This is because the intention of EMC test is to guarantee products will not disturb other equipment that working under some environment condition. Therefore the EMC requirements usually will depend on the working environment of the product, like residential or industry etc.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2: </w:t>
      </w:r>
      <w:r>
        <w:rPr>
          <w:rFonts w:hint="eastAsia" w:cs="Times New Roman"/>
          <w:b w:val="0"/>
          <w:bCs w:val="0"/>
          <w:i w:val="0"/>
          <w:iCs w:val="0"/>
          <w:kern w:val="0"/>
          <w:sz w:val="20"/>
          <w:lang w:val="en-US" w:eastAsia="zh-CN"/>
        </w:rPr>
        <w:t>When NCR-Fwd and NCR-MT are transmitting simultaneously, the RSE requirements should applies for sum of NCR-MT and NCR-Fwd transmission.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2.2 Testability of monitoring NCR-Fwd and NCR-MT simultaneously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 testability of monitoring NCR-Fwd and NCR-MT simultaneously can be separately into the cases of emission and immunity test. For emission test, as described in proposal 2, the RSE requirements should applies for sum of NCR-MT and NCR-Fwd transmission if they are transmitting simultaneously. Therefore, it is necessary to monitor both of NCR-Fwd and NCR-MT simultaneously in EMC emission test.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3: </w:t>
      </w:r>
      <w:r>
        <w:rPr>
          <w:rFonts w:hint="eastAsia" w:cs="Times New Roman"/>
          <w:b w:val="0"/>
          <w:bCs w:val="0"/>
          <w:i w:val="0"/>
          <w:iCs w:val="0"/>
          <w:kern w:val="0"/>
          <w:sz w:val="20"/>
          <w:lang w:val="en-US" w:eastAsia="zh-CN"/>
        </w:rPr>
        <w:t>For EMC emission test, the NCR-Fwd and NCR-MT should be monitored together if they work simultaneously.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For immunity test, the key factors of testing simultaneously are the lab abilities and resources. Due to the different performance metric that used by NCR-Fwd and NCR-MT, different sensors shall be used for EMC immunity test. Therefore if the lab have the abilities to monitor them simultaneously, we should test and monitor NCR-Fwd and NCR-MT together to same more lab resources. However if the lab doesnot have such ability, the test monitoring can be also carried out for NCR-Fwd and NCR-MT separately. Therefore it is recommended that whether monitor NCR-Fwd and NCR-MT simultaneously in EMC immunity test can be take as an open issue for laboratory.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Proposal 4:</w:t>
      </w:r>
      <w:r>
        <w:rPr>
          <w:rFonts w:hint="eastAsia" w:cs="Times New Roman"/>
          <w:b w:val="0"/>
          <w:bCs w:val="0"/>
          <w:i w:val="0"/>
          <w:iCs w:val="0"/>
          <w:kern w:val="0"/>
          <w:sz w:val="20"/>
          <w:lang w:val="en-US" w:eastAsia="zh-CN"/>
        </w:rPr>
        <w:t xml:space="preserve"> It is recommended that whether monitoring NCR-Fwd and NCR-MT simultaneously in EMC immunity test or not can be take as an open issue for laboratory.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bCs/>
          <w:i w:val="0"/>
          <w:iCs w:val="0"/>
          <w:kern w:val="0"/>
          <w:sz w:val="20"/>
          <w:lang w:val="en-US" w:eastAsia="zh-CN"/>
        </w:rPr>
      </w:pPr>
      <w:r>
        <w:rPr>
          <w:rFonts w:hint="default" w:cs="Times New Roman"/>
          <w:b/>
          <w:bCs/>
          <w:i w:val="0"/>
          <w:iCs w:val="0"/>
          <w:kern w:val="0"/>
          <w:sz w:val="20"/>
          <w:lang w:eastAsia="zh-CN"/>
        </w:rPr>
        <w:t xml:space="preserve">2.3 </w:t>
      </w:r>
      <w:r>
        <w:rPr>
          <w:rFonts w:hint="eastAsia" w:cs="Times New Roman"/>
          <w:b/>
          <w:bCs/>
          <w:i w:val="0"/>
          <w:iCs w:val="0"/>
          <w:kern w:val="0"/>
          <w:sz w:val="20"/>
          <w:lang w:val="en-US" w:eastAsia="zh-CN"/>
        </w:rPr>
        <w:t>Performance metrics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v4.2.0"/>
          <w:i w:val="0"/>
          <w:iCs w:val="0"/>
          <w:kern w:val="0"/>
          <w:sz w:val="20"/>
          <w:lang w:val="en-US" w:eastAsia="zh-CN"/>
        </w:rPr>
      </w:pPr>
      <w:r>
        <w:rPr>
          <w:rFonts w:hint="eastAsia" w:cs="v4.2.0"/>
          <w:i w:val="0"/>
          <w:iCs w:val="0"/>
          <w:kern w:val="0"/>
          <w:sz w:val="20"/>
          <w:lang w:val="en-US" w:eastAsia="zh-CN"/>
        </w:rPr>
        <w:t xml:space="preserve">In RAN4#110 meeting, companies decided to choose the performance criteria for NCR-Fwd from power accuracy or gain and NCR-MT from throughput or data rate.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v4.2.0"/>
          <w:i w:val="0"/>
          <w:iCs w:val="0"/>
          <w:kern w:val="0"/>
          <w:sz w:val="20"/>
          <w:lang w:val="en-US" w:eastAsia="zh-CN"/>
        </w:rPr>
      </w:pPr>
      <w:r>
        <w:rPr>
          <w:rFonts w:hint="eastAsia" w:cs="v4.2.0"/>
          <w:i w:val="0"/>
          <w:iCs w:val="0"/>
          <w:kern w:val="0"/>
          <w:sz w:val="20"/>
          <w:lang w:val="en-US" w:eastAsia="zh-CN"/>
        </w:rPr>
        <w:t>For NCR-Fwd, power accuracy is a better choice. Power accuracy and gain both care about the output power. However gain may introduce more efforts for lab due to the over the air transmission principle for NCR type 2-O. Power accuracy is a more clear method by directly monitoring the behaviour of output power. The fluctuation of output power during the immunity test shall within the test limits.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v4.2.0"/>
          <w:b/>
          <w:bCs/>
          <w:i w:val="0"/>
          <w:iCs w:val="0"/>
          <w:kern w:val="0"/>
          <w:sz w:val="20"/>
          <w:lang w:val="en-US" w:eastAsia="zh-CN"/>
        </w:rPr>
      </w:pPr>
      <w:r>
        <w:rPr>
          <w:rFonts w:hint="eastAsia" w:cs="v4.2.0"/>
          <w:b/>
          <w:bCs/>
          <w:i w:val="0"/>
          <w:iCs w:val="0"/>
          <w:kern w:val="0"/>
          <w:sz w:val="20"/>
          <w:lang w:val="en-US" w:eastAsia="zh-CN"/>
        </w:rPr>
        <w:t xml:space="preserve">Proposal 5: </w:t>
      </w:r>
      <w:r>
        <w:rPr>
          <w:rFonts w:hint="eastAsia" w:cs="v4.2.0"/>
          <w:i w:val="0"/>
          <w:iCs w:val="0"/>
          <w:kern w:val="0"/>
          <w:sz w:val="20"/>
          <w:lang w:val="en-US" w:eastAsia="zh-CN"/>
        </w:rPr>
        <w:t>Power accuracy shall be used for NCR-Fwd as the performance criteria.</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v4.2.0"/>
          <w:i w:val="0"/>
          <w:iCs w:val="0"/>
          <w:kern w:val="0"/>
          <w:sz w:val="20"/>
          <w:lang w:val="en-US" w:eastAsia="zh-CN"/>
        </w:rPr>
      </w:pPr>
      <w:r>
        <w:rPr>
          <w:rFonts w:hint="eastAsia" w:cs="v4.2.0"/>
          <w:i w:val="0"/>
          <w:iCs w:val="0"/>
          <w:kern w:val="0"/>
          <w:sz w:val="20"/>
          <w:lang w:val="en-US" w:eastAsia="zh-CN"/>
        </w:rPr>
        <w:t xml:space="preserve">For NCR-MT, throughput is a better choice. The main function for NCR-MT is to build the control link with BS. Therefore throughput that monitoring data quality is a better choice compared with data rate that monitoring transmission speed in UL/DL.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v4.2.0"/>
          <w:i w:val="0"/>
          <w:iCs w:val="0"/>
          <w:kern w:val="0"/>
          <w:sz w:val="20"/>
          <w:lang w:val="en-US" w:eastAsia="zh-CN"/>
        </w:rPr>
      </w:pPr>
      <w:r>
        <w:rPr>
          <w:rFonts w:hint="eastAsia" w:cs="v4.2.0"/>
          <w:b/>
          <w:bCs/>
          <w:i w:val="0"/>
          <w:iCs w:val="0"/>
          <w:kern w:val="0"/>
          <w:sz w:val="20"/>
          <w:lang w:val="en-US" w:eastAsia="zh-CN"/>
        </w:rPr>
        <w:t xml:space="preserve">Proposal 6: </w:t>
      </w:r>
      <w:r>
        <w:rPr>
          <w:rFonts w:hint="eastAsia" w:cs="v4.2.0"/>
          <w:i w:val="0"/>
          <w:iCs w:val="0"/>
          <w:kern w:val="0"/>
          <w:sz w:val="20"/>
          <w:lang w:val="en-US" w:eastAsia="zh-CN"/>
        </w:rPr>
        <w:t>Throughput shall be used for NCR-MT as the performance criteria.</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Conclusion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v4.2.0"/>
          <w:i w:val="0"/>
          <w:iCs w:val="0"/>
          <w:kern w:val="0"/>
          <w:sz w:val="20"/>
          <w:lang w:val="en-US" w:eastAsia="zh-CN"/>
        </w:rPr>
      </w:pPr>
      <w:bookmarkStart w:id="15" w:name="OLE_LINK1"/>
      <w:r>
        <w:rPr>
          <w:rFonts w:hint="eastAsia" w:cs="v4.2.0"/>
          <w:i w:val="0"/>
          <w:iCs w:val="0"/>
          <w:kern w:val="0"/>
          <w:sz w:val="20"/>
          <w:lang w:val="en-US" w:eastAsia="zh-CN"/>
        </w:rPr>
        <w:t>In this paper, we have discussed three open issues that was illustrated in RAN4#110 meeting. The summary is listed below:</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 xml:space="preserve">Observation 1: </w:t>
      </w:r>
      <w:r>
        <w:rPr>
          <w:rFonts w:hint="eastAsia" w:cs="Times New Roman"/>
          <w:b w:val="0"/>
          <w:bCs w:val="0"/>
          <w:i w:val="0"/>
          <w:iCs w:val="0"/>
          <w:kern w:val="0"/>
          <w:sz w:val="20"/>
          <w:lang w:val="en-US" w:eastAsia="zh-CN"/>
        </w:rPr>
        <w:t>The spurious emission limits defined in TS38.106 can be roughly simplified into table 1</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1: </w:t>
      </w:r>
      <w:r>
        <w:rPr>
          <w:rFonts w:hint="eastAsia" w:cs="Times New Roman"/>
          <w:b w:val="0"/>
          <w:bCs w:val="0"/>
          <w:i w:val="0"/>
          <w:iCs w:val="0"/>
          <w:kern w:val="0"/>
          <w:sz w:val="20"/>
          <w:lang w:val="en-US" w:eastAsia="zh-CN"/>
        </w:rPr>
        <w:t>The RSE requirement for NCR EMC test can follow the description in Table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tc>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Type 1-C</w:t>
            </w:r>
          </w:p>
        </w:tc>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Type 1-H</w:t>
            </w:r>
          </w:p>
        </w:tc>
        <w:tc>
          <w:tcPr>
            <w:tcW w:w="2469" w:type="dxa"/>
            <w:tcBorders>
              <w:top w:val="single" w:color="auto" w:sz="4" w:space="0"/>
              <w:left w:val="single" w:color="auto" w:sz="4" w:space="0"/>
              <w:bottom w:val="single" w:color="auto" w:sz="4" w:space="0"/>
              <w:right w:val="single" w:color="auto" w:sz="4" w:space="0"/>
            </w:tcBorders>
            <w:shd w:val="clear" w:color="auto" w:fill="4BACC6"/>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auto" w:sz="4" w:space="0"/>
              <w:left w:val="single" w:color="4BACC6" w:sz="8" w:space="0"/>
              <w:bottom w:val="single" w:color="4BACC6" w:sz="8" w:space="0"/>
              <w:right w:val="single" w:color="auto" w:sz="4"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NCR-Fwd</w:t>
            </w:r>
          </w:p>
        </w:tc>
        <w:tc>
          <w:tcPr>
            <w:tcW w:w="2469" w:type="dxa"/>
            <w:tcBorders>
              <w:top w:val="single" w:color="auto" w:sz="4" w:space="0"/>
              <w:left w:val="single" w:color="auto" w:sz="4" w:space="0"/>
              <w:bottom w:val="single" w:color="4BACC6" w:sz="8" w:space="0"/>
              <w:right w:val="single" w:color="auto" w:sz="4"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Reuse NR repeater(38.114)</w:t>
            </w:r>
          </w:p>
        </w:tc>
        <w:tc>
          <w:tcPr>
            <w:tcW w:w="2469" w:type="dxa"/>
            <w:tcBorders>
              <w:top w:val="single" w:color="auto" w:sz="4" w:space="0"/>
              <w:left w:val="single" w:color="auto" w:sz="4" w:space="0"/>
              <w:bottom w:val="single" w:color="4BACC6" w:sz="8" w:space="0"/>
              <w:right w:val="single" w:color="auto" w:sz="4"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Reuse NR repeater(38.114)</w:t>
            </w:r>
          </w:p>
        </w:tc>
        <w:tc>
          <w:tcPr>
            <w:tcW w:w="2469" w:type="dxa"/>
            <w:tcBorders>
              <w:top w:val="single" w:color="auto" w:sz="4" w:space="0"/>
              <w:left w:val="single" w:color="auto" w:sz="4"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Reuse NR repeater(38.106)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WA NCR-MT</w:t>
            </w:r>
          </w:p>
        </w:tc>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Reuse BS (38.113)</w:t>
            </w:r>
          </w:p>
        </w:tc>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Reuse BS (38.113)</w:t>
            </w:r>
          </w:p>
        </w:tc>
        <w:tc>
          <w:tcPr>
            <w:tcW w:w="2469" w:type="dxa"/>
            <w:tcBorders>
              <w:top w:val="single" w:color="4BACC6" w:sz="8" w:space="0"/>
              <w:left w:val="single" w:color="4BACC6" w:sz="8" w:space="0"/>
              <w:bottom w:val="single" w:color="4BACC6" w:sz="8" w:space="0"/>
              <w:right w:val="single" w:color="4BACC6" w:sz="8" w:space="0"/>
            </w:tcBorders>
            <w:shd w:val="clear" w:color="auto" w:fill="FFFFFF"/>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Reuse NR repeater(38.106)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LA NCR-MT</w:t>
            </w:r>
          </w:p>
        </w:tc>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Reuse UE (38.124)</w:t>
            </w:r>
          </w:p>
        </w:tc>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Reuse UE (38.124)</w:t>
            </w:r>
          </w:p>
        </w:tc>
        <w:tc>
          <w:tcPr>
            <w:tcW w:w="2469" w:type="dxa"/>
            <w:tcBorders>
              <w:top w:val="single" w:color="4BACC6" w:sz="8" w:space="0"/>
              <w:left w:val="single" w:color="4BACC6" w:sz="8" w:space="0"/>
              <w:bottom w:val="single" w:color="4BACC6" w:sz="8" w:space="0"/>
              <w:right w:val="single" w:color="4BACC6" w:sz="8" w:space="0"/>
            </w:tcBorders>
            <w:shd w:val="clear" w:color="auto" w:fill="B7DDE8"/>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Reuse UE (38.101-2)</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center"/>
        <w:textAlignment w:val="auto"/>
        <w:rPr>
          <w:rFonts w:hint="eastAsia" w:cs="Times New Roman"/>
          <w:b w:val="0"/>
          <w:bCs w:val="0"/>
          <w:i w:val="0"/>
          <w:iCs w:val="0"/>
          <w:kern w:val="0"/>
          <w:sz w:val="20"/>
          <w:lang w:val="en-US" w:eastAsia="zh-CN"/>
        </w:rPr>
      </w:pPr>
      <w:r>
        <w:rPr>
          <w:rFonts w:hint="default" w:cs="Times New Roman"/>
          <w:b w:val="0"/>
          <w:bCs w:val="0"/>
          <w:i w:val="0"/>
          <w:iCs w:val="0"/>
          <w:kern w:val="0"/>
          <w:sz w:val="20"/>
          <w:lang w:val="en-US" w:eastAsia="zh-CN"/>
        </w:rPr>
        <w:t xml:space="preserve">Table </w:t>
      </w:r>
      <w:r>
        <w:rPr>
          <w:rFonts w:hint="eastAsia" w:cs="Times New Roman"/>
          <w:b w:val="0"/>
          <w:bCs w:val="0"/>
          <w:i w:val="0"/>
          <w:iCs w:val="0"/>
          <w:kern w:val="0"/>
          <w:sz w:val="20"/>
          <w:lang w:val="en-US" w:eastAsia="zh-CN"/>
        </w:rPr>
        <w:t>2</w:t>
      </w:r>
      <w:r>
        <w:rPr>
          <w:rFonts w:hint="default" w:cs="Times New Roman"/>
          <w:b w:val="0"/>
          <w:bCs w:val="0"/>
          <w:i w:val="0"/>
          <w:iCs w:val="0"/>
          <w:kern w:val="0"/>
          <w:sz w:val="20"/>
          <w:lang w:val="en-US" w:eastAsia="zh-CN"/>
        </w:rPr>
        <w:t xml:space="preserve">: </w:t>
      </w:r>
      <w:r>
        <w:rPr>
          <w:rFonts w:hint="eastAsia" w:cs="Times New Roman"/>
          <w:b w:val="0"/>
          <w:bCs w:val="0"/>
          <w:i w:val="0"/>
          <w:iCs w:val="0"/>
          <w:kern w:val="0"/>
          <w:sz w:val="20"/>
          <w:lang w:val="en-US" w:eastAsia="zh-CN"/>
        </w:rPr>
        <w:t>RSE requirements</w:t>
      </w:r>
      <w:r>
        <w:rPr>
          <w:rFonts w:hint="default" w:cs="Times New Roman"/>
          <w:b w:val="0"/>
          <w:bCs w:val="0"/>
          <w:i w:val="0"/>
          <w:iCs w:val="0"/>
          <w:kern w:val="0"/>
          <w:sz w:val="20"/>
          <w:lang w:val="en-US" w:eastAsia="zh-CN"/>
        </w:rPr>
        <w:t xml:space="preserve"> for different type of NCR-Fwd, WA NCR-MT and LA NCR-MT</w:t>
      </w:r>
    </w:p>
    <w:p>
      <w:r>
        <w:rPr>
          <w:rFonts w:hint="eastAsia" w:cs="Times New Roman"/>
          <w:b/>
          <w:bCs/>
          <w:i w:val="0"/>
          <w:iCs w:val="0"/>
          <w:kern w:val="0"/>
          <w:sz w:val="20"/>
          <w:lang w:val="en-US" w:eastAsia="zh-CN"/>
        </w:rPr>
        <w:t xml:space="preserve">Proposal 2: </w:t>
      </w:r>
      <w:r>
        <w:rPr>
          <w:rFonts w:hint="eastAsia" w:cs="Times New Roman"/>
          <w:b w:val="0"/>
          <w:bCs w:val="0"/>
          <w:i w:val="0"/>
          <w:iCs w:val="0"/>
          <w:kern w:val="0"/>
          <w:sz w:val="20"/>
          <w:lang w:val="en-US" w:eastAsia="zh-CN"/>
        </w:rPr>
        <w:t xml:space="preserve">When NCR-Fwd and NCR-MT are transmitting simultaneously, the RSE requirements should applies for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sum of NCR-MT and NCR-Fwd transmission.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3: </w:t>
      </w:r>
      <w:r>
        <w:rPr>
          <w:rFonts w:hint="eastAsia" w:cs="Times New Roman"/>
          <w:b w:val="0"/>
          <w:bCs w:val="0"/>
          <w:i w:val="0"/>
          <w:iCs w:val="0"/>
          <w:kern w:val="0"/>
          <w:sz w:val="20"/>
          <w:lang w:val="en-US" w:eastAsia="zh-CN"/>
        </w:rPr>
        <w:t>For EMC emission test, the NCR-Fwd and NCR-MT should be monitored together if they work simultaneously.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Proposal 4:</w:t>
      </w:r>
      <w:r>
        <w:rPr>
          <w:rFonts w:hint="eastAsia" w:cs="Times New Roman"/>
          <w:b w:val="0"/>
          <w:bCs w:val="0"/>
          <w:i w:val="0"/>
          <w:iCs w:val="0"/>
          <w:kern w:val="0"/>
          <w:sz w:val="20"/>
          <w:lang w:val="en-US" w:eastAsia="zh-CN"/>
        </w:rPr>
        <w:t xml:space="preserve"> It is recommended that whether monitoring NCR-Fwd and NCR-MT simultaneously in EMC immunity test or not can be take as an open issue for laboratory.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v4.2.0"/>
          <w:b/>
          <w:bCs/>
          <w:i w:val="0"/>
          <w:iCs w:val="0"/>
          <w:kern w:val="0"/>
          <w:sz w:val="20"/>
          <w:lang w:val="en-US" w:eastAsia="zh-CN"/>
        </w:rPr>
      </w:pPr>
      <w:r>
        <w:rPr>
          <w:rFonts w:hint="eastAsia" w:cs="v4.2.0"/>
          <w:b/>
          <w:bCs/>
          <w:i w:val="0"/>
          <w:iCs w:val="0"/>
          <w:kern w:val="0"/>
          <w:sz w:val="20"/>
          <w:lang w:val="en-US" w:eastAsia="zh-CN"/>
        </w:rPr>
        <w:t xml:space="preserve">Proposal 5: </w:t>
      </w:r>
      <w:r>
        <w:rPr>
          <w:rFonts w:hint="eastAsia" w:cs="v4.2.0"/>
          <w:i w:val="0"/>
          <w:iCs w:val="0"/>
          <w:kern w:val="0"/>
          <w:sz w:val="20"/>
          <w:lang w:val="en-US" w:eastAsia="zh-CN"/>
        </w:rPr>
        <w:t>Power accuracy shall be used for NCR-Fwd as the performance criteria.</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v4.2.0"/>
          <w:i w:val="0"/>
          <w:iCs w:val="0"/>
          <w:kern w:val="0"/>
          <w:sz w:val="20"/>
          <w:lang w:val="en-US" w:eastAsia="zh-CN"/>
        </w:rPr>
      </w:pPr>
      <w:r>
        <w:rPr>
          <w:rFonts w:hint="eastAsia" w:cs="v4.2.0"/>
          <w:b/>
          <w:bCs/>
          <w:i w:val="0"/>
          <w:iCs w:val="0"/>
          <w:kern w:val="0"/>
          <w:sz w:val="20"/>
          <w:lang w:val="en-US" w:eastAsia="zh-CN"/>
        </w:rPr>
        <w:t xml:space="preserve">Proposal 6: </w:t>
      </w:r>
      <w:r>
        <w:rPr>
          <w:rFonts w:hint="eastAsia" w:cs="v4.2.0"/>
          <w:i w:val="0"/>
          <w:iCs w:val="0"/>
          <w:kern w:val="0"/>
          <w:sz w:val="20"/>
          <w:lang w:val="en-US" w:eastAsia="zh-CN"/>
        </w:rPr>
        <w:t>Throughput shall be used for NCR-MT as the performance criteria.</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v4.2.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p>
    <w:bookmarkEnd w:id="15"/>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Reference</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R4-2402961</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TS38.114</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TS38.106</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TS38.101-1</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TS38.101-2</w:t>
      </w:r>
    </w:p>
    <w:p>
      <w:pPr>
        <w:keepNext/>
        <w:keepLines/>
        <w:pageBreakBefore w:val="0"/>
        <w:widowControl/>
        <w:numPr>
          <w:ilvl w:val="0"/>
          <w:numId w:val="0"/>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4.1.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BB7C7D0"/>
    <w:multiLevelType w:val="singleLevel"/>
    <w:tmpl w:val="5BB7C7D0"/>
    <w:lvl w:ilvl="0" w:tentative="0">
      <w:start w:val="1"/>
      <w:numFmt w:val="decimal"/>
      <w:suff w:val="space"/>
      <w:lvlText w:val="[%1]"/>
      <w:lvlJc w:val="left"/>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60C"/>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536583"/>
    <w:rsid w:val="015B6D94"/>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41731"/>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6FF4A72"/>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687E91"/>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5B4EE3"/>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95E34"/>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7341C"/>
    <w:rsid w:val="130C40FE"/>
    <w:rsid w:val="130E3629"/>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6934C8"/>
    <w:rsid w:val="1574662E"/>
    <w:rsid w:val="15751882"/>
    <w:rsid w:val="1575191B"/>
    <w:rsid w:val="157818C6"/>
    <w:rsid w:val="158D195D"/>
    <w:rsid w:val="159F73BB"/>
    <w:rsid w:val="15B03F28"/>
    <w:rsid w:val="15BD66BF"/>
    <w:rsid w:val="15C526A4"/>
    <w:rsid w:val="15C7513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05CDD"/>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040"/>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62353"/>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33024"/>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245BE"/>
    <w:rsid w:val="20C6317E"/>
    <w:rsid w:val="20C849C7"/>
    <w:rsid w:val="20C96A07"/>
    <w:rsid w:val="20D51E1A"/>
    <w:rsid w:val="20DF66D2"/>
    <w:rsid w:val="20EC3F2E"/>
    <w:rsid w:val="20EC7C3E"/>
    <w:rsid w:val="210548E9"/>
    <w:rsid w:val="21124D15"/>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6243F"/>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509B6"/>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281B50"/>
    <w:rsid w:val="294E766A"/>
    <w:rsid w:val="296B203C"/>
    <w:rsid w:val="297161D3"/>
    <w:rsid w:val="297358DE"/>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3A4B91"/>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A603C"/>
    <w:rsid w:val="352821F6"/>
    <w:rsid w:val="3533698A"/>
    <w:rsid w:val="35387F19"/>
    <w:rsid w:val="3539550B"/>
    <w:rsid w:val="35533061"/>
    <w:rsid w:val="356678B4"/>
    <w:rsid w:val="3573649F"/>
    <w:rsid w:val="357E4B0A"/>
    <w:rsid w:val="35866D7F"/>
    <w:rsid w:val="358F2111"/>
    <w:rsid w:val="358F6BDF"/>
    <w:rsid w:val="35C06D50"/>
    <w:rsid w:val="35CA3D9E"/>
    <w:rsid w:val="35CD6F14"/>
    <w:rsid w:val="35D24294"/>
    <w:rsid w:val="35D71152"/>
    <w:rsid w:val="35D9208B"/>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423F1A"/>
    <w:rsid w:val="37503E6C"/>
    <w:rsid w:val="3758590A"/>
    <w:rsid w:val="375E77B2"/>
    <w:rsid w:val="37602E60"/>
    <w:rsid w:val="378229A7"/>
    <w:rsid w:val="3784394E"/>
    <w:rsid w:val="37856510"/>
    <w:rsid w:val="37944D89"/>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25BF8"/>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A641E"/>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7C0C21"/>
    <w:rsid w:val="3E8227F0"/>
    <w:rsid w:val="3E8316FA"/>
    <w:rsid w:val="3E900915"/>
    <w:rsid w:val="3E937F82"/>
    <w:rsid w:val="3E9B4B40"/>
    <w:rsid w:val="3EB71AC8"/>
    <w:rsid w:val="3EC71336"/>
    <w:rsid w:val="3EC85E34"/>
    <w:rsid w:val="3ECF2AAC"/>
    <w:rsid w:val="3ED0424C"/>
    <w:rsid w:val="3ED07B7E"/>
    <w:rsid w:val="3ED16FB1"/>
    <w:rsid w:val="3EE97947"/>
    <w:rsid w:val="3EEB4E5A"/>
    <w:rsid w:val="3EF31E7F"/>
    <w:rsid w:val="3EF36DF0"/>
    <w:rsid w:val="3F017B9F"/>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BD2616"/>
    <w:rsid w:val="40C25A3F"/>
    <w:rsid w:val="40CB14EF"/>
    <w:rsid w:val="40EC7D18"/>
    <w:rsid w:val="40ED11A0"/>
    <w:rsid w:val="40FD1BF0"/>
    <w:rsid w:val="41096BC0"/>
    <w:rsid w:val="410A75B6"/>
    <w:rsid w:val="410B452A"/>
    <w:rsid w:val="41146D26"/>
    <w:rsid w:val="413353F1"/>
    <w:rsid w:val="41513BC9"/>
    <w:rsid w:val="41724E73"/>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45C2"/>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2141C"/>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36A18"/>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719F6"/>
    <w:rsid w:val="454A3E13"/>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70F1D"/>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14DB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1B3CA3"/>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1570"/>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9CB"/>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6D32D0"/>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46943"/>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142FD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2484"/>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91E63"/>
    <w:rsid w:val="581B7E79"/>
    <w:rsid w:val="5841735B"/>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6B7F76"/>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AA0B29"/>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0EC6A6B"/>
    <w:rsid w:val="61110088"/>
    <w:rsid w:val="61421EFD"/>
    <w:rsid w:val="61532759"/>
    <w:rsid w:val="615C5041"/>
    <w:rsid w:val="61631B5D"/>
    <w:rsid w:val="617A6EE7"/>
    <w:rsid w:val="6182260C"/>
    <w:rsid w:val="61996169"/>
    <w:rsid w:val="61A773BF"/>
    <w:rsid w:val="61AD68BC"/>
    <w:rsid w:val="61B173D2"/>
    <w:rsid w:val="61D43A2B"/>
    <w:rsid w:val="61E14551"/>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42319"/>
    <w:rsid w:val="62F6011A"/>
    <w:rsid w:val="62FD2BA9"/>
    <w:rsid w:val="6327422B"/>
    <w:rsid w:val="6328597C"/>
    <w:rsid w:val="632F2F8E"/>
    <w:rsid w:val="633B249F"/>
    <w:rsid w:val="63552D76"/>
    <w:rsid w:val="6359778B"/>
    <w:rsid w:val="635B63E3"/>
    <w:rsid w:val="636810DF"/>
    <w:rsid w:val="638C3395"/>
    <w:rsid w:val="63927E66"/>
    <w:rsid w:val="63B82D87"/>
    <w:rsid w:val="63BA3154"/>
    <w:rsid w:val="63CA2E8B"/>
    <w:rsid w:val="63D4153E"/>
    <w:rsid w:val="63DC7755"/>
    <w:rsid w:val="63E05970"/>
    <w:rsid w:val="63E43D21"/>
    <w:rsid w:val="63E477F1"/>
    <w:rsid w:val="63F47D2A"/>
    <w:rsid w:val="63FE2D33"/>
    <w:rsid w:val="64046427"/>
    <w:rsid w:val="64264A79"/>
    <w:rsid w:val="64304E58"/>
    <w:rsid w:val="64311867"/>
    <w:rsid w:val="64391ED3"/>
    <w:rsid w:val="6445632E"/>
    <w:rsid w:val="644D3D02"/>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5FD167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D24EE5"/>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43BC8"/>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953FED"/>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BEE54B3"/>
    <w:rsid w:val="6C0858B3"/>
    <w:rsid w:val="6C240DF3"/>
    <w:rsid w:val="6C45610F"/>
    <w:rsid w:val="6C59472D"/>
    <w:rsid w:val="6C5A4564"/>
    <w:rsid w:val="6C603744"/>
    <w:rsid w:val="6C610784"/>
    <w:rsid w:val="6C637CCF"/>
    <w:rsid w:val="6C731C6C"/>
    <w:rsid w:val="6C7802EB"/>
    <w:rsid w:val="6C89456C"/>
    <w:rsid w:val="6CA20D5B"/>
    <w:rsid w:val="6CAB15F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9E6318"/>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16CC9"/>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CE022D"/>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151CF1"/>
    <w:rsid w:val="762A17C0"/>
    <w:rsid w:val="762E6798"/>
    <w:rsid w:val="76425118"/>
    <w:rsid w:val="764838B9"/>
    <w:rsid w:val="764B15DA"/>
    <w:rsid w:val="764C09B4"/>
    <w:rsid w:val="764F5A52"/>
    <w:rsid w:val="765E2788"/>
    <w:rsid w:val="76611B62"/>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154204"/>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11A1B"/>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392854"/>
    <w:rsid w:val="7C4A2BD1"/>
    <w:rsid w:val="7C516EE4"/>
    <w:rsid w:val="7C576C70"/>
    <w:rsid w:val="7C6E4349"/>
    <w:rsid w:val="7C727ADF"/>
    <w:rsid w:val="7C77043F"/>
    <w:rsid w:val="7C8A7CDC"/>
    <w:rsid w:val="7C9E5A24"/>
    <w:rsid w:val="7CB4006B"/>
    <w:rsid w:val="7CB93ABB"/>
    <w:rsid w:val="7CBE35CA"/>
    <w:rsid w:val="7CE656F0"/>
    <w:rsid w:val="7CED34FF"/>
    <w:rsid w:val="7CEE5458"/>
    <w:rsid w:val="7CF26588"/>
    <w:rsid w:val="7CF565D7"/>
    <w:rsid w:val="7CFA3A46"/>
    <w:rsid w:val="7D0F5720"/>
    <w:rsid w:val="7D1F2914"/>
    <w:rsid w:val="7D216638"/>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1F3A66"/>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309</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ZTE(Xiangwei Jing)</cp:lastModifiedBy>
  <dcterms:modified xsi:type="dcterms:W3CDTF">2024-04-08T01:33:45Z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D86295563EC347FA8572CC97BED89F87</vt:lpwstr>
  </property>
</Properties>
</file>